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37B8"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 охраны труда.</w:t>
      </w:r>
    </w:p>
    <w:p w14:paraId="5DF77146"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Тема Всемирного дня охраны труда в 2026 году:</w:t>
      </w:r>
    </w:p>
    <w:p w14:paraId="78C165B0"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b/>
          <w:bCs/>
          <w:color w:val="121212"/>
          <w:sz w:val="24"/>
          <w:szCs w:val="24"/>
          <w:lang w:eastAsia="ru-RU"/>
        </w:rPr>
        <w:t>«Благоприятная психосоциальная рабочая среда: путь к процветанию работников и сильной организации»</w:t>
      </w:r>
    </w:p>
    <w:p w14:paraId="2E671A48"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4468140C"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67D5ECAB"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Негативные последствия на организационном уровне включают в себя, например,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14E553EF"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3CD1BC4F"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5531FD49"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 xml:space="preserve">В целом сегодня во всем мире вопрос безопасности на производстве </w:t>
      </w:r>
      <w:proofErr w:type="gramStart"/>
      <w:r w:rsidRPr="00FD0B5A">
        <w:rPr>
          <w:rFonts w:ascii="Arial" w:eastAsia="Times New Roman" w:hAnsi="Arial" w:cs="Arial"/>
          <w:color w:val="121212"/>
          <w:sz w:val="24"/>
          <w:szCs w:val="24"/>
          <w:lang w:eastAsia="ru-RU"/>
        </w:rPr>
        <w:t>воспринимается  как</w:t>
      </w:r>
      <w:proofErr w:type="gramEnd"/>
      <w:r w:rsidRPr="00FD0B5A">
        <w:rPr>
          <w:rFonts w:ascii="Arial" w:eastAsia="Times New Roman" w:hAnsi="Arial" w:cs="Arial"/>
          <w:color w:val="121212"/>
          <w:sz w:val="24"/>
          <w:szCs w:val="24"/>
          <w:lang w:eastAsia="ru-RU"/>
        </w:rPr>
        <w:t xml:space="preserve">  одна  из  важнейших  тем сферы труда. Основной тезис – достойный труд должен быть безопасным.</w:t>
      </w:r>
    </w:p>
    <w:p w14:paraId="79CECA82"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На это направлена проводимая органами государственного управления работа по реализации государственной политики в области охраны труда, определенной Законом Республики Беларусь «Об охране труда», по соблюдению требований Директивы Президента Республики Беларусь от 11 марта 2004 г. № 1 «О мерах по укреплению общественной безопасности и дисциплины».</w:t>
      </w:r>
    </w:p>
    <w:p w14:paraId="0D3BDA23"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Основными формами этой работы являются:</w:t>
      </w:r>
    </w:p>
    <w:p w14:paraId="4C2C1C66" w14:textId="77777777" w:rsidR="00FD0B5A" w:rsidRPr="00FD0B5A" w:rsidRDefault="00FD0B5A" w:rsidP="00FD0B5A">
      <w:pPr>
        <w:numPr>
          <w:ilvl w:val="0"/>
          <w:numId w:val="1"/>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lastRenderedPageBreak/>
        <w:t>функционирование отраслевых и территориальных систем управления охраной труда (далее – СУОТ), совершенствование СУОТ, направленных на выявление и минимизацию профессиональных рисков травмирования работников, в подчиненных (расположенных на подведомственной территории) организациях;</w:t>
      </w:r>
    </w:p>
    <w:p w14:paraId="534A4AEC" w14:textId="77777777" w:rsidR="00FD0B5A" w:rsidRPr="00FD0B5A" w:rsidRDefault="00FD0B5A" w:rsidP="00FD0B5A">
      <w:pPr>
        <w:numPr>
          <w:ilvl w:val="0"/>
          <w:numId w:val="1"/>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рассмотрение на заседаниях коллегиальных органов:</w:t>
      </w:r>
    </w:p>
    <w:p w14:paraId="64291FB7" w14:textId="77777777" w:rsidR="00FD0B5A" w:rsidRPr="00FD0B5A" w:rsidRDefault="00FD0B5A" w:rsidP="00FD0B5A">
      <w:pPr>
        <w:numPr>
          <w:ilvl w:val="0"/>
          <w:numId w:val="1"/>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вопросов охраны и условий труда, профилактики производственного травматизма;</w:t>
      </w:r>
    </w:p>
    <w:p w14:paraId="18B2A379" w14:textId="77777777" w:rsidR="00FD0B5A" w:rsidRPr="00FD0B5A" w:rsidRDefault="00FD0B5A" w:rsidP="00FD0B5A">
      <w:pPr>
        <w:numPr>
          <w:ilvl w:val="0"/>
          <w:numId w:val="1"/>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8361354" w14:textId="77777777" w:rsidR="00FD0B5A" w:rsidRPr="00FD0B5A" w:rsidRDefault="00FD0B5A" w:rsidP="00FD0B5A">
      <w:pPr>
        <w:numPr>
          <w:ilvl w:val="0"/>
          <w:numId w:val="1"/>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 (территории);</w:t>
      </w:r>
    </w:p>
    <w:p w14:paraId="6D904418" w14:textId="77777777" w:rsidR="00FD0B5A" w:rsidRPr="00FD0B5A" w:rsidRDefault="00FD0B5A" w:rsidP="00FD0B5A">
      <w:pPr>
        <w:numPr>
          <w:ilvl w:val="0"/>
          <w:numId w:val="1"/>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p>
    <w:p w14:paraId="529150F7"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 Так, в течение 2025 года проведено 48 таких мероприятия на областном уровне, 426 – на районном (городском) и 185 мероприятий – на отраслевом уровне.</w:t>
      </w:r>
    </w:p>
    <w:p w14:paraId="2BDC0480"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Ежегодно реализуется такая форма профилактической работы как комплексное проведение мероприятий в рамках года безопасного труда с участием органов государственного управления, профсоюзов 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 продовольствия и Министром труда и социальной защиты. В результате в 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25 до 23 человек соответственно.</w:t>
      </w:r>
    </w:p>
    <w:p w14:paraId="32A56423"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Важную роль в организации работы по обеспечению здоровых и безопасных условий труда играет квалификация кадров. Для укомплектования организаций квалифицированными специалистами по охране труда в Республике Беларусь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300 человек. Обучение 25 человек ежегодно организуется Министерство труда и соцзащиты по направлениям государственных органов и организаций, финансируемых из бюджета, с учетом рекомендаций комитетов по труду, занятости и социальной защите.</w:t>
      </w:r>
    </w:p>
    <w:p w14:paraId="0DFF710E"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строительных, сельскохозяйственных и других работ действуют 152 мобильные группы, созданные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в обеспечении безопасности работающих.</w:t>
      </w:r>
    </w:p>
    <w:p w14:paraId="1BA0CD80"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lastRenderedPageBreak/>
        <w:t>Отношение работника к вопросам собственной безопасности и безопасности окружающих во многом зависит от первого опыта трудовой деятельности. В рамках осуществления надзорных мероприятий, а также реализации Соглашения между Министерством труда 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в 2025 году государственными инспекторами Департамента государственной инспекции труда во взаимодействии с профсоюзами посещено 633 студенческих отряда и изучена работа по охране труда в части обеспечения безопасных условий труда 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02-08/425 «О соблюдении требований законодательства при организации деятельности студенческих отрядов».</w:t>
      </w:r>
    </w:p>
    <w:p w14:paraId="02F86FCF"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хорошей психосоциальной рабочей среды.</w:t>
      </w:r>
    </w:p>
    <w:p w14:paraId="0FE6168B"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По итогам работы в рамках реализации мероприятий 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  по сравнению с 2020 годом количество таких работников сократилось на 14,5%  при задании 8% (с 761,5 тысяч в 2020 до 648,2 тысяч работников на конец 2025 года).</w:t>
      </w:r>
    </w:p>
    <w:p w14:paraId="08FB8AC6"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Несмотря на проводимую работу по улучшению условий труда в республике регистрируются случаи профессиональных заболеваний. Так, в 2025 году по данным Министерства здравоохранения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w:t>
      </w:r>
    </w:p>
    <w:p w14:paraId="350781DB"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7C0D83AC"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D816AE0"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58EDE3EC"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предусмотрено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w:t>
      </w:r>
    </w:p>
    <w:p w14:paraId="394DB8B0"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lastRenderedPageBreak/>
        <w:t>По имеющейся в АИС «Мониторинг условий труда на производстве» информации о результатах аттестации рабочих мест по условиям труда в организация республики 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75B31D9D"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7383FC87"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От того, как спроектирована, организована и управляется работа (режим и интенсивность нагрузки, ясность должностных ролей, наличие поддержки и справедливость управленческих процессов), насколько создана хорошая психосоциальная рабочая среда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297BC7D9"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2025 году не было зафиксировано случаев производственного травматизма в организациях</w:t>
      </w:r>
      <w:r w:rsidRPr="00FD0B5A">
        <w:rPr>
          <w:rFonts w:ascii="Arial" w:eastAsia="Times New Roman" w:hAnsi="Arial" w:cs="Arial"/>
          <w:b/>
          <w:bCs/>
          <w:color w:val="121212"/>
          <w:sz w:val="24"/>
          <w:szCs w:val="24"/>
          <w:lang w:eastAsia="ru-RU"/>
        </w:rPr>
        <w:t> </w:t>
      </w:r>
      <w:r w:rsidRPr="00FD0B5A">
        <w:rPr>
          <w:rFonts w:ascii="Arial" w:eastAsia="Times New Roman" w:hAnsi="Arial" w:cs="Arial"/>
          <w:color w:val="121212"/>
          <w:sz w:val="24"/>
          <w:szCs w:val="24"/>
          <w:lang w:eastAsia="ru-RU"/>
        </w:rPr>
        <w:t>Шарковщинского района Витебской, Ветковском – Гомельской, Кореличском районе Гродненской областей.</w:t>
      </w:r>
    </w:p>
    <w:p w14:paraId="0CAE8C9A"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целом по республике наблюдается тенденция снижения количества травмируемых на производстве. Так, по данным Департамента государственной инспекции труда в 2025 году в сравнении с 2024 годом в организациях республики отмечается снижение:</w:t>
      </w:r>
    </w:p>
    <w:p w14:paraId="1F54AF56"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 общего числа травмированных на производстве с 1849 до 1835 человек;</w:t>
      </w:r>
    </w:p>
    <w:p w14:paraId="0ED74359"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  погибших с 105 до 103 человек.</w:t>
      </w:r>
    </w:p>
    <w:p w14:paraId="733F5D49"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Среди пострадавших на производстве 1381 мужчина (75,3 процента) и 454 женщин (24,7 процента), в 2024 году – соответственно 1369 (74,1 процента) и 480 (25,9 процента). 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 возрасте моложе 18 лет, случаев гибели не зарегистрировано (в 2024 году соответственно – 17 и два погибших).</w:t>
      </w:r>
    </w:p>
    <w:p w14:paraId="60EA9CF3"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2025 году составил 49,9 (в 2024 году – 50,6), коэффициент частоты смертельного травмирования, также снизился с 2,9 в 2024 году до 2,8 в 2025 году (таблица 1).</w:t>
      </w:r>
    </w:p>
    <w:p w14:paraId="2393F19E"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p>
    <w:p w14:paraId="7DA8FDFB" w14:textId="77777777" w:rsidR="00FD0B5A" w:rsidRPr="00FD0B5A" w:rsidRDefault="00FD0B5A" w:rsidP="00FD0B5A">
      <w:pPr>
        <w:shd w:val="clear" w:color="auto" w:fill="FFFFFF"/>
        <w:spacing w:after="100" w:afterAutospacing="1" w:line="240" w:lineRule="auto"/>
        <w:jc w:val="center"/>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lastRenderedPageBreak/>
        <w:t>Таблица 1</w:t>
      </w:r>
    </w:p>
    <w:p w14:paraId="5724803E" w14:textId="77777777" w:rsidR="00FD0B5A" w:rsidRPr="00FD0B5A" w:rsidRDefault="00FD0B5A" w:rsidP="00FD0B5A">
      <w:pPr>
        <w:shd w:val="clear" w:color="auto" w:fill="FFFFFF"/>
        <w:spacing w:after="100" w:afterAutospacing="1" w:line="240" w:lineRule="auto"/>
        <w:jc w:val="center"/>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Уровень производственного травматизма</w:t>
      </w:r>
    </w:p>
    <w:p w14:paraId="2E58A051" w14:textId="77777777" w:rsidR="00FD0B5A" w:rsidRPr="00FD0B5A" w:rsidRDefault="00FD0B5A" w:rsidP="00FD0B5A">
      <w:pPr>
        <w:shd w:val="clear" w:color="auto" w:fill="FFFFFF"/>
        <w:spacing w:after="100" w:afterAutospacing="1" w:line="240" w:lineRule="auto"/>
        <w:jc w:val="center"/>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расчете на 100 тысяч застрахованных</w:t>
      </w:r>
    </w:p>
    <w:tbl>
      <w:tblPr>
        <w:tblW w:w="95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725"/>
        <w:gridCol w:w="1680"/>
        <w:gridCol w:w="1725"/>
        <w:gridCol w:w="1620"/>
      </w:tblGrid>
      <w:tr w:rsidR="00FD0B5A" w:rsidRPr="00FD0B5A" w14:paraId="2D067BB3" w14:textId="77777777" w:rsidTr="00FD0B5A">
        <w:trPr>
          <w:jc w:val="center"/>
        </w:trPr>
        <w:tc>
          <w:tcPr>
            <w:tcW w:w="2835" w:type="dxa"/>
            <w:vMerge w:val="restart"/>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14:paraId="190B1C71"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 </w:t>
            </w:r>
          </w:p>
        </w:tc>
        <w:tc>
          <w:tcPr>
            <w:tcW w:w="3405" w:type="dxa"/>
            <w:gridSpan w:val="2"/>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14:paraId="5A4EECCC"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Коэффициент частоты производственного травматизма общий</w:t>
            </w:r>
          </w:p>
        </w:tc>
        <w:tc>
          <w:tcPr>
            <w:tcW w:w="3345" w:type="dxa"/>
            <w:gridSpan w:val="2"/>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14:paraId="20DF2E7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Коэффициент частоты производственного травматизма со смертельным исходом</w:t>
            </w:r>
          </w:p>
        </w:tc>
      </w:tr>
      <w:tr w:rsidR="00FD0B5A" w:rsidRPr="00FD0B5A" w14:paraId="53B285DA" w14:textId="77777777" w:rsidTr="00FD0B5A">
        <w:trPr>
          <w:jc w:val="center"/>
        </w:trPr>
        <w:tc>
          <w:tcPr>
            <w:tcW w:w="0" w:type="auto"/>
            <w:vMerge/>
            <w:tcBorders>
              <w:top w:val="single" w:sz="6" w:space="0" w:color="E6E6E6"/>
              <w:left w:val="single" w:sz="6" w:space="0" w:color="E6E6E6"/>
              <w:bottom w:val="single" w:sz="6" w:space="0" w:color="E6E6E6"/>
              <w:right w:val="single" w:sz="6" w:space="0" w:color="E6E6E6"/>
            </w:tcBorders>
            <w:shd w:val="clear" w:color="auto" w:fill="F4F4F6"/>
            <w:vAlign w:val="center"/>
            <w:hideMark/>
          </w:tcPr>
          <w:p w14:paraId="6CC44E27" w14:textId="77777777" w:rsidR="00FD0B5A" w:rsidRPr="00FD0B5A" w:rsidRDefault="00FD0B5A" w:rsidP="00FD0B5A">
            <w:pPr>
              <w:spacing w:after="0" w:line="240" w:lineRule="auto"/>
              <w:jc w:val="center"/>
              <w:rPr>
                <w:rFonts w:ascii="Arial" w:eastAsia="Times New Roman" w:hAnsi="Arial" w:cs="Arial"/>
                <w:sz w:val="24"/>
                <w:szCs w:val="24"/>
                <w:lang w:eastAsia="ru-RU"/>
              </w:rPr>
            </w:pP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14:paraId="41F71CFD"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2024 г.</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14:paraId="401FE243"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2025 г.</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14:paraId="223801B4"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2024 г.</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14:paraId="59A6164E"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2025 г.</w:t>
            </w:r>
          </w:p>
        </w:tc>
      </w:tr>
      <w:tr w:rsidR="00FD0B5A" w:rsidRPr="00FD0B5A" w14:paraId="59359C49"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02C5DC0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b/>
                <w:bCs/>
                <w:sz w:val="24"/>
                <w:szCs w:val="24"/>
                <w:lang w:eastAsia="ru-RU"/>
              </w:rPr>
              <w:t>Республика Беларусь</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7B96DE9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b/>
                <w:bCs/>
                <w:sz w:val="24"/>
                <w:szCs w:val="24"/>
                <w:lang w:eastAsia="ru-RU"/>
              </w:rPr>
              <w:t>50,6</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65E65632"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b/>
                <w:bCs/>
                <w:sz w:val="24"/>
                <w:szCs w:val="24"/>
                <w:lang w:eastAsia="ru-RU"/>
              </w:rPr>
              <w:t>49,9</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50859900"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b/>
                <w:bCs/>
                <w:sz w:val="24"/>
                <w:szCs w:val="24"/>
                <w:lang w:eastAsia="ru-RU"/>
              </w:rPr>
              <w:t>2,9</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304B70DD"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b/>
                <w:bCs/>
                <w:sz w:val="24"/>
                <w:szCs w:val="24"/>
                <w:lang w:eastAsia="ru-RU"/>
              </w:rPr>
              <w:t>2,8</w:t>
            </w:r>
          </w:p>
        </w:tc>
      </w:tr>
      <w:tr w:rsidR="00FD0B5A" w:rsidRPr="00FD0B5A" w14:paraId="4E0E950F"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78B979BA"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Брестская</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7E7FD345"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65,8</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08D90444"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62,6</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08856479"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3,6</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006C192D"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3,0</w:t>
            </w:r>
          </w:p>
        </w:tc>
      </w:tr>
      <w:tr w:rsidR="00FD0B5A" w:rsidRPr="00FD0B5A" w14:paraId="17EFF7A8"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207945C1"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Витебская</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6775D23B"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51,0</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2E0F0876"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50,8</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11C4675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1,3</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36BD519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2,6</w:t>
            </w:r>
          </w:p>
        </w:tc>
      </w:tr>
      <w:tr w:rsidR="00FD0B5A" w:rsidRPr="00FD0B5A" w14:paraId="14D7C9F0"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6BFCADCA"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Гомельская</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57A3FC57"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45,4</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49148D6A"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48,9</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3482065B"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3,0</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7B3AABA5"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2,4</w:t>
            </w:r>
          </w:p>
        </w:tc>
      </w:tr>
      <w:tr w:rsidR="00FD0B5A" w:rsidRPr="00FD0B5A" w14:paraId="4819ED81"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356AAC5E"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Гродненская</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5863641E"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56,8</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7804C82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49,9</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6A7FB0FF"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4,9</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3FB61A40"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3,6</w:t>
            </w:r>
          </w:p>
        </w:tc>
      </w:tr>
      <w:tr w:rsidR="00FD0B5A" w:rsidRPr="00FD0B5A" w14:paraId="621451F6"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25B9490E"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г. Минск</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503453BC"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27,4</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027D2F3D"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29,8</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1789E5C5"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1,3</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2040694C"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1,1</w:t>
            </w:r>
          </w:p>
        </w:tc>
      </w:tr>
      <w:tr w:rsidR="00FD0B5A" w:rsidRPr="00FD0B5A" w14:paraId="53B7F37F"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409943E7"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Минская</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52CEC038"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62,9</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60B1133C"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60,1</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043BDE69"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4,0</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14:paraId="07D00E0E"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5,0</w:t>
            </w:r>
          </w:p>
        </w:tc>
      </w:tr>
      <w:tr w:rsidR="00FD0B5A" w:rsidRPr="00FD0B5A" w14:paraId="5DFECB37" w14:textId="77777777" w:rsidTr="00FD0B5A">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530522C1"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Могилевская</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07133B3B"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79,5</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07D3F63E"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77,5</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699A57A7"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4,4</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14:paraId="6121852C" w14:textId="77777777" w:rsidR="00FD0B5A" w:rsidRPr="00FD0B5A" w:rsidRDefault="00FD0B5A" w:rsidP="00FD0B5A">
            <w:pPr>
              <w:spacing w:after="100" w:afterAutospacing="1" w:line="240" w:lineRule="auto"/>
              <w:jc w:val="center"/>
              <w:rPr>
                <w:rFonts w:ascii="Arial" w:eastAsia="Times New Roman" w:hAnsi="Arial" w:cs="Arial"/>
                <w:sz w:val="24"/>
                <w:szCs w:val="24"/>
                <w:lang w:eastAsia="ru-RU"/>
              </w:rPr>
            </w:pPr>
            <w:r w:rsidRPr="00FD0B5A">
              <w:rPr>
                <w:rFonts w:ascii="Arial" w:eastAsia="Times New Roman" w:hAnsi="Arial" w:cs="Arial"/>
                <w:sz w:val="24"/>
                <w:szCs w:val="24"/>
                <w:lang w:eastAsia="ru-RU"/>
              </w:rPr>
              <w:t>3,8</w:t>
            </w:r>
          </w:p>
        </w:tc>
      </w:tr>
    </w:tbl>
    <w:p w14:paraId="12C6DBD8" w14:textId="77777777" w:rsidR="00FD0B5A" w:rsidRPr="00FD0B5A" w:rsidRDefault="00FD0B5A" w:rsidP="00FD0B5A">
      <w:pPr>
        <w:shd w:val="clear" w:color="auto" w:fill="FFFFFF"/>
        <w:spacing w:after="100" w:afterAutospacing="1" w:line="240" w:lineRule="auto"/>
        <w:jc w:val="center"/>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 </w:t>
      </w:r>
    </w:p>
    <w:p w14:paraId="71EC9F4B"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Выплаты потерпевшим (семьям погибших) только по обязательному страхованию от несчастных случаев на производстве и профессиональных заболеваний по данным БРУСП «</w:t>
      </w:r>
      <w:proofErr w:type="spellStart"/>
      <w:r w:rsidRPr="00FD0B5A">
        <w:rPr>
          <w:rFonts w:ascii="Arial" w:eastAsia="Times New Roman" w:hAnsi="Arial" w:cs="Arial"/>
          <w:color w:val="121212"/>
          <w:sz w:val="24"/>
          <w:szCs w:val="24"/>
          <w:lang w:eastAsia="ru-RU"/>
        </w:rPr>
        <w:t>Белгосстрах</w:t>
      </w:r>
      <w:proofErr w:type="spellEnd"/>
      <w:r w:rsidRPr="00FD0B5A">
        <w:rPr>
          <w:rFonts w:ascii="Arial" w:eastAsia="Times New Roman" w:hAnsi="Arial" w:cs="Arial"/>
          <w:color w:val="121212"/>
          <w:sz w:val="24"/>
          <w:szCs w:val="24"/>
          <w:lang w:eastAsia="ru-RU"/>
        </w:rPr>
        <w:t xml:space="preserve">» в 2025 году составили свыше 235 млн. рублей (в 2024 году – </w:t>
      </w:r>
      <w:proofErr w:type="gramStart"/>
      <w:r w:rsidRPr="00FD0B5A">
        <w:rPr>
          <w:rFonts w:ascii="Arial" w:eastAsia="Times New Roman" w:hAnsi="Arial" w:cs="Arial"/>
          <w:color w:val="121212"/>
          <w:sz w:val="24"/>
          <w:szCs w:val="24"/>
          <w:lang w:eastAsia="ru-RU"/>
        </w:rPr>
        <w:t>205  млн.</w:t>
      </w:r>
      <w:proofErr w:type="gramEnd"/>
      <w:r w:rsidRPr="00FD0B5A">
        <w:rPr>
          <w:rFonts w:ascii="Arial" w:eastAsia="Times New Roman" w:hAnsi="Arial" w:cs="Arial"/>
          <w:color w:val="121212"/>
          <w:sz w:val="24"/>
          <w:szCs w:val="24"/>
          <w:lang w:eastAsia="ru-RU"/>
        </w:rPr>
        <w:t> рублей).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1DA7F86F"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К сожалению, не удалось избежать попыток сокрытия работодателями несчастных случаев на производстве. 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 что позволило обеспечить социальную защиту пострадавших.</w:t>
      </w:r>
    </w:p>
    <w:p w14:paraId="4FF27B49"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 xml:space="preserve">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w:t>
      </w:r>
      <w:r w:rsidRPr="00FD0B5A">
        <w:rPr>
          <w:rFonts w:ascii="Arial" w:eastAsia="Times New Roman" w:hAnsi="Arial" w:cs="Arial"/>
          <w:color w:val="121212"/>
          <w:sz w:val="24"/>
          <w:szCs w:val="24"/>
          <w:lang w:eastAsia="ru-RU"/>
        </w:rPr>
        <w:lastRenderedPageBreak/>
        <w:t>более половины – лица в возрасте 40-60 лет, т.е. работники, имеющие достаточный жизненный опыт и опыт практической работы. При этом, наиболее часто травмируются работники, имеющие стаж работы по профессии менее 5 лет, а каждый третий травмированный и погибший на момент травмирования имел стаж работы по специальности менее одного года.</w:t>
      </w:r>
    </w:p>
    <w:p w14:paraId="24708BDE"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Среди травмированных и погибших на производстве наибольшее количество составляют работающие, занятые в промышленности, строительстве, сельском хозяйстве. В этих же сферах отмечаются и самые высокие коэффициенты частоты травмирования и гибели работающих.</w:t>
      </w:r>
    </w:p>
    <w:p w14:paraId="0CB29027"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 2025 году среди потерпевших в результате несчастных случаев 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 При этом водители автомобилей и трактористы чаще всего были травмированы не при управлении транспортными средствами, а при выполнении ремонтных или иных работ.</w:t>
      </w:r>
    </w:p>
    <w:p w14:paraId="3950ED1A"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Основными факторами травмирования людей на производстве в 2025 году явились воздействие движущихся, разлетающихся, вращающихся предметов и деталей, а также падение потерпевшего с высоты и во время передвижения. Каждый четвертый из погибших – результат падения работника с высоты.</w:t>
      </w:r>
    </w:p>
    <w:p w14:paraId="70A4DC7A"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Анализ завершенных расследований несчастных случаев на производстве свидетельствует, что более половины их в 2025 году обусловлено неисполнением работодателями и (или) самими работающими требований охраны труда.  </w:t>
      </w:r>
    </w:p>
    <w:p w14:paraId="7FAB32F2"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Значительным остается удельный вес причин, обусловленных действиями самих потерпевших, в частности нарушение ими трудовой и производственной дисциплины, инструкций по охране труда, нахождение их в состоянии алкогольного опьянения.</w:t>
      </w:r>
    </w:p>
    <w:p w14:paraId="65CE6D37" w14:textId="77777777" w:rsidR="00FD0B5A" w:rsidRPr="00FD0B5A" w:rsidRDefault="00FD0B5A" w:rsidP="00FD0B5A">
      <w:pPr>
        <w:shd w:val="clear" w:color="auto" w:fill="FFFFFF"/>
        <w:spacing w:after="0"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По данным Департамента в 2025 году по сравнению с 2024 годом количество работающих, находившихся в момент травмирования в состоянии алкогольного опьянения, снизилось с 68 до 62 человек и составило 3,4 процента от общего числа травмированных 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 (17,1 процента).</w:t>
      </w:r>
    </w:p>
    <w:p w14:paraId="3B40C833"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proofErr w:type="spellStart"/>
      <w:r w:rsidRPr="00FD0B5A">
        <w:rPr>
          <w:rFonts w:ascii="Arial" w:eastAsia="Times New Roman" w:hAnsi="Arial" w:cs="Arial"/>
          <w:color w:val="121212"/>
          <w:sz w:val="24"/>
          <w:szCs w:val="24"/>
          <w:lang w:eastAsia="ru-RU"/>
        </w:rPr>
        <w:t>Попрежнему</w:t>
      </w:r>
      <w:proofErr w:type="spellEnd"/>
      <w:r w:rsidRPr="00FD0B5A">
        <w:rPr>
          <w:rFonts w:ascii="Arial" w:eastAsia="Times New Roman" w:hAnsi="Arial" w:cs="Arial"/>
          <w:color w:val="121212"/>
          <w:sz w:val="24"/>
          <w:szCs w:val="24"/>
          <w:lang w:eastAsia="ru-RU"/>
        </w:rPr>
        <w:t xml:space="preserve"> значительным остается количество несчастных случаев, происшедших при отсутствии опасного и (или) вредного производственного фактора из-за личной неосторожности потерпевшего, в том числе при передвижении по ровной поверхности, (в 2025 году – 460, в 2024 году – 426). Удельный вес таких несчастных случаев в 2025 году составил 19,7 процента (в 2024 году – 18,3).</w:t>
      </w:r>
    </w:p>
    <w:p w14:paraId="3F4D119D"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bookmarkStart w:id="0" w:name="_Hlk226617102"/>
      <w:r w:rsidRPr="00FD0B5A">
        <w:rPr>
          <w:rFonts w:ascii="Arial" w:eastAsia="Times New Roman" w:hAnsi="Arial" w:cs="Arial"/>
          <w:color w:val="121212"/>
          <w:sz w:val="24"/>
          <w:szCs w:val="24"/>
          <w:lang w:eastAsia="ru-RU"/>
        </w:rPr>
        <w:t>Обеспечении хорошей психосоциальной рабочей среды </w:t>
      </w:r>
      <w:bookmarkEnd w:id="0"/>
      <w:r w:rsidRPr="00FD0B5A">
        <w:rPr>
          <w:rFonts w:ascii="Arial" w:eastAsia="Times New Roman" w:hAnsi="Arial" w:cs="Arial"/>
          <w:color w:val="121212"/>
          <w:sz w:val="24"/>
          <w:szCs w:val="24"/>
          <w:lang w:eastAsia="ru-RU"/>
        </w:rPr>
        <w:t>невозможно без высокой культуры охраны труда. Высокая культура охраны труда на рабочем месте – это культура, в которой право на безопасную и здоровую рабочую среду ценится и поощряется как руководством, так и работниками. Высокая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 и эффективных решений. Это требует открытого общения и диалога, построенного на доверии и взаимном уважении.</w:t>
      </w:r>
    </w:p>
    <w:p w14:paraId="0AA979A6"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lastRenderedPageBreak/>
        <w:t>Внедрение в организациях СУОТ, обеспечивающих оценку профессиональных рисков, разработку и реализацию мероприятий по улучшению условий и охраны труда, является одним из элементов обеспечения хорошей психосоциальной рабочей среды.</w:t>
      </w:r>
    </w:p>
    <w:p w14:paraId="22AC7EF8"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По данным ведомственной статистической отчетности «Отчет о реализации мероприятий по выполнению задачи 4 «Улучшение условий и охраны труда» комплекса мероприятий Государственной программы «Рынок труда и содействие занятости» на 2021 - 2025 годы», утвержденной постановлением Министерства труда и социальной защиты Республики Беларусь от 20.11.2024 № 93, в 100% организаций 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4E8FA345"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по охране труда требует немедленной реакции. Выявление факторов риска должно поощряться. То, как поступают сами руководители, с чем они мирятся и на чем настаивают, определяет норму поведения остальных работников.</w:t>
      </w:r>
    </w:p>
    <w:p w14:paraId="77776A3A"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Любые правильные действия работника должны поощряться. Поощрение сотрудников за соблюдение правил охраны труда является правом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3B331CF2"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Важную роль в обеспечении хорошей психосоциальной рабочей среды играет отношение к работникам, имеющим семейные обязанности.</w:t>
      </w:r>
    </w:p>
    <w:p w14:paraId="32EA3CB7"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Этот год объявлен Годом белорусской женщины. Трудовым законодательством определены особенности регулирования труда женщин и лиц с семейными обязанностями.</w:t>
      </w:r>
    </w:p>
    <w:p w14:paraId="5F281949"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Так, Трудовым кодексом Республики Беларусь установлено, что:</w:t>
      </w:r>
    </w:p>
    <w:p w14:paraId="205EF970"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1)   запрещается привлечение женщин к выполнению (</w:t>
      </w:r>
      <w:r w:rsidRPr="00FD0B5A">
        <w:rPr>
          <w:rFonts w:ascii="Arial" w:eastAsia="Times New Roman" w:hAnsi="Arial" w:cs="Arial"/>
          <w:i/>
          <w:iCs/>
          <w:color w:val="121212"/>
          <w:sz w:val="24"/>
          <w:szCs w:val="24"/>
          <w:lang w:eastAsia="ru-RU"/>
        </w:rPr>
        <w:t>статья 262</w:t>
      </w:r>
      <w:r w:rsidRPr="00FD0B5A">
        <w:rPr>
          <w:rFonts w:ascii="Arial" w:eastAsia="Times New Roman" w:hAnsi="Arial" w:cs="Arial"/>
          <w:color w:val="121212"/>
          <w:sz w:val="24"/>
          <w:szCs w:val="24"/>
          <w:lang w:eastAsia="ru-RU"/>
        </w:rPr>
        <w:t>):</w:t>
      </w:r>
    </w:p>
    <w:p w14:paraId="7693F116" w14:textId="77777777" w:rsidR="00FD0B5A" w:rsidRPr="00FD0B5A" w:rsidRDefault="00FD0B5A" w:rsidP="00FD0B5A">
      <w:pPr>
        <w:numPr>
          <w:ilvl w:val="0"/>
          <w:numId w:val="2"/>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2494CA10" w14:textId="77777777" w:rsidR="00FD0B5A" w:rsidRPr="00FD0B5A" w:rsidRDefault="00FD0B5A" w:rsidP="00FD0B5A">
      <w:pPr>
        <w:numPr>
          <w:ilvl w:val="0"/>
          <w:numId w:val="2"/>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lastRenderedPageBreak/>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B187F08"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2) 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FD0B5A">
        <w:rPr>
          <w:rFonts w:ascii="Arial" w:eastAsia="Times New Roman" w:hAnsi="Arial" w:cs="Arial"/>
          <w:i/>
          <w:iCs/>
          <w:color w:val="121212"/>
          <w:sz w:val="24"/>
          <w:szCs w:val="24"/>
          <w:lang w:eastAsia="ru-RU"/>
        </w:rPr>
        <w:t>часть первая статьи 263</w:t>
      </w:r>
      <w:r w:rsidRPr="00FD0B5A">
        <w:rPr>
          <w:rFonts w:ascii="Arial" w:eastAsia="Times New Roman" w:hAnsi="Arial" w:cs="Arial"/>
          <w:color w:val="121212"/>
          <w:sz w:val="24"/>
          <w:szCs w:val="24"/>
          <w:lang w:eastAsia="ru-RU"/>
        </w:rPr>
        <w:t>);</w:t>
      </w:r>
    </w:p>
    <w:p w14:paraId="75CE5116"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3) женщины, имеющие детей в возрасте до 14 лет (детей-инвалидов до 18 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Pr="00FD0B5A">
        <w:rPr>
          <w:rFonts w:ascii="Arial" w:eastAsia="Times New Roman" w:hAnsi="Arial" w:cs="Arial"/>
          <w:b/>
          <w:bCs/>
          <w:color w:val="121212"/>
          <w:sz w:val="24"/>
          <w:szCs w:val="24"/>
          <w:lang w:eastAsia="ru-RU"/>
        </w:rPr>
        <w:t>только с их письменного согласия </w:t>
      </w:r>
      <w:r w:rsidRPr="00FD0B5A">
        <w:rPr>
          <w:rFonts w:ascii="Arial" w:eastAsia="Times New Roman" w:hAnsi="Arial" w:cs="Arial"/>
          <w:i/>
          <w:iCs/>
          <w:color w:val="121212"/>
          <w:sz w:val="24"/>
          <w:szCs w:val="24"/>
          <w:lang w:eastAsia="ru-RU"/>
        </w:rPr>
        <w:t>(часть вторая статьи 263);</w:t>
      </w:r>
    </w:p>
    <w:p w14:paraId="0709AA83"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4) при составлении графика трудовых отпусков наниматель обязан запланировать </w:t>
      </w:r>
      <w:r w:rsidRPr="00FD0B5A">
        <w:rPr>
          <w:rFonts w:ascii="Arial" w:eastAsia="Times New Roman" w:hAnsi="Arial" w:cs="Arial"/>
          <w:b/>
          <w:bCs/>
          <w:color w:val="121212"/>
          <w:sz w:val="24"/>
          <w:szCs w:val="24"/>
          <w:lang w:eastAsia="ru-RU"/>
        </w:rPr>
        <w:t>отпуск по желанию работника</w:t>
      </w:r>
      <w:r w:rsidRPr="00FD0B5A">
        <w:rPr>
          <w:rFonts w:ascii="Arial" w:eastAsia="Times New Roman" w:hAnsi="Arial" w:cs="Arial"/>
          <w:color w:val="121212"/>
          <w:sz w:val="24"/>
          <w:szCs w:val="24"/>
          <w:lang w:eastAsia="ru-RU"/>
        </w:rPr>
        <w:t>:</w:t>
      </w:r>
    </w:p>
    <w:p w14:paraId="18DF1E43" w14:textId="77777777" w:rsidR="00FD0B5A" w:rsidRPr="00FD0B5A" w:rsidRDefault="00FD0B5A" w:rsidP="00FD0B5A">
      <w:pPr>
        <w:numPr>
          <w:ilvl w:val="0"/>
          <w:numId w:val="3"/>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u w:val="single"/>
          <w:lang w:eastAsia="ru-RU"/>
        </w:rPr>
        <w:t>в летнее или другое удобное время</w:t>
      </w:r>
      <w:r w:rsidRPr="00FD0B5A">
        <w:rPr>
          <w:rFonts w:ascii="Arial" w:eastAsia="Times New Roman" w:hAnsi="Arial" w:cs="Arial"/>
          <w:color w:val="121212"/>
          <w:sz w:val="24"/>
          <w:szCs w:val="24"/>
          <w:lang w:eastAsia="ru-RU"/>
        </w:rPr>
        <w:t> – матери (мачехе), воспитывающей двоих и более детей в возрасте до 14 лет, а также матери (мачехе), отцу (отчиму), воспитывающим ребенка-инвалида в возрасте до 18 лет;</w:t>
      </w:r>
    </w:p>
    <w:p w14:paraId="4298AC6F" w14:textId="77777777" w:rsidR="00FD0B5A" w:rsidRPr="00FD0B5A" w:rsidRDefault="00FD0B5A" w:rsidP="00FD0B5A">
      <w:pPr>
        <w:numPr>
          <w:ilvl w:val="0"/>
          <w:numId w:val="3"/>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работникам, жены которых находятся в отпуске по беременности и родам, –</w:t>
      </w:r>
      <w:r w:rsidRPr="00FD0B5A">
        <w:rPr>
          <w:rFonts w:ascii="Arial" w:eastAsia="Times New Roman" w:hAnsi="Arial" w:cs="Arial"/>
          <w:color w:val="121212"/>
          <w:sz w:val="24"/>
          <w:szCs w:val="24"/>
          <w:u w:val="single"/>
          <w:lang w:eastAsia="ru-RU"/>
        </w:rPr>
        <w:t>в период этого отпуска</w:t>
      </w:r>
      <w:r w:rsidRPr="00FD0B5A">
        <w:rPr>
          <w:rFonts w:ascii="Arial" w:eastAsia="Times New Roman" w:hAnsi="Arial" w:cs="Arial"/>
          <w:color w:val="121212"/>
          <w:sz w:val="24"/>
          <w:szCs w:val="24"/>
          <w:lang w:eastAsia="ru-RU"/>
        </w:rPr>
        <w:t>;</w:t>
      </w:r>
    </w:p>
    <w:p w14:paraId="761BEBB9" w14:textId="77777777" w:rsidR="00FD0B5A" w:rsidRPr="00FD0B5A" w:rsidRDefault="00FD0B5A" w:rsidP="00FD0B5A">
      <w:pPr>
        <w:numPr>
          <w:ilvl w:val="0"/>
          <w:numId w:val="3"/>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женщинам – </w:t>
      </w:r>
      <w:r w:rsidRPr="00FD0B5A">
        <w:rPr>
          <w:rFonts w:ascii="Arial" w:eastAsia="Times New Roman" w:hAnsi="Arial" w:cs="Arial"/>
          <w:color w:val="121212"/>
          <w:sz w:val="24"/>
          <w:szCs w:val="24"/>
          <w:u w:val="single"/>
          <w:lang w:eastAsia="ru-RU"/>
        </w:rPr>
        <w:t>перед отпуском по беременности и родам или после него</w:t>
      </w:r>
      <w:r w:rsidRPr="00FD0B5A">
        <w:rPr>
          <w:rFonts w:ascii="Arial" w:eastAsia="Times New Roman" w:hAnsi="Arial" w:cs="Arial"/>
          <w:color w:val="121212"/>
          <w:sz w:val="24"/>
          <w:szCs w:val="24"/>
          <w:lang w:eastAsia="ru-RU"/>
        </w:rPr>
        <w:t>;</w:t>
      </w:r>
    </w:p>
    <w:p w14:paraId="282F0A66" w14:textId="77777777" w:rsidR="00FD0B5A" w:rsidRPr="00FD0B5A" w:rsidRDefault="00FD0B5A" w:rsidP="00FD0B5A">
      <w:pPr>
        <w:numPr>
          <w:ilvl w:val="0"/>
          <w:numId w:val="3"/>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работающим женам (мужьям) военнослужащих – </w:t>
      </w:r>
      <w:r w:rsidRPr="00FD0B5A">
        <w:rPr>
          <w:rFonts w:ascii="Arial" w:eastAsia="Times New Roman" w:hAnsi="Arial" w:cs="Arial"/>
          <w:color w:val="121212"/>
          <w:sz w:val="24"/>
          <w:szCs w:val="24"/>
          <w:u w:val="single"/>
          <w:lang w:eastAsia="ru-RU"/>
        </w:rPr>
        <w:t>одновременно с отпуском их мужей (жен)</w:t>
      </w:r>
      <w:r w:rsidRPr="00FD0B5A">
        <w:rPr>
          <w:rFonts w:ascii="Arial" w:eastAsia="Times New Roman" w:hAnsi="Arial" w:cs="Arial"/>
          <w:color w:val="121212"/>
          <w:sz w:val="24"/>
          <w:szCs w:val="24"/>
          <w:lang w:eastAsia="ru-RU"/>
        </w:rPr>
        <w:t> (</w:t>
      </w:r>
      <w:r w:rsidRPr="00FD0B5A">
        <w:rPr>
          <w:rFonts w:ascii="Arial" w:eastAsia="Times New Roman" w:hAnsi="Arial" w:cs="Arial"/>
          <w:i/>
          <w:iCs/>
          <w:color w:val="121212"/>
          <w:sz w:val="24"/>
          <w:szCs w:val="24"/>
          <w:lang w:eastAsia="ru-RU"/>
        </w:rPr>
        <w:t>статья 168</w:t>
      </w:r>
      <w:r w:rsidRPr="00FD0B5A">
        <w:rPr>
          <w:rFonts w:ascii="Arial" w:eastAsia="Times New Roman" w:hAnsi="Arial" w:cs="Arial"/>
          <w:color w:val="121212"/>
          <w:sz w:val="24"/>
          <w:szCs w:val="24"/>
          <w:lang w:eastAsia="ru-RU"/>
        </w:rPr>
        <w:t>);</w:t>
      </w:r>
    </w:p>
    <w:p w14:paraId="2FAEBE00"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5) по желанию женщины, имеющей двух и более детей в возрасте до 14 лет или ребенка-инвалида в возрасте до 18 лет, наниматель обязан предоставить </w:t>
      </w:r>
      <w:r w:rsidRPr="00FD0B5A">
        <w:rPr>
          <w:rFonts w:ascii="Arial" w:eastAsia="Times New Roman" w:hAnsi="Arial" w:cs="Arial"/>
          <w:b/>
          <w:bCs/>
          <w:color w:val="121212"/>
          <w:sz w:val="24"/>
          <w:szCs w:val="24"/>
          <w:lang w:eastAsia="ru-RU"/>
        </w:rPr>
        <w:t>отпуск без сохранения заработной платы продолжительностью до 14 календарных дней</w:t>
      </w:r>
      <w:r w:rsidRPr="00FD0B5A">
        <w:rPr>
          <w:rFonts w:ascii="Arial" w:eastAsia="Times New Roman" w:hAnsi="Arial" w:cs="Arial"/>
          <w:color w:val="121212"/>
          <w:sz w:val="24"/>
          <w:szCs w:val="24"/>
          <w:lang w:eastAsia="ru-RU"/>
        </w:rPr>
        <w:t> в течение календарного года (</w:t>
      </w:r>
      <w:r w:rsidRPr="00FD0B5A">
        <w:rPr>
          <w:rFonts w:ascii="Arial" w:eastAsia="Times New Roman" w:hAnsi="Arial" w:cs="Arial"/>
          <w:i/>
          <w:iCs/>
          <w:color w:val="121212"/>
          <w:sz w:val="24"/>
          <w:szCs w:val="24"/>
          <w:lang w:eastAsia="ru-RU"/>
        </w:rPr>
        <w:t>статья 189</w:t>
      </w:r>
      <w:r w:rsidRPr="00FD0B5A">
        <w:rPr>
          <w:rFonts w:ascii="Arial" w:eastAsia="Times New Roman" w:hAnsi="Arial" w:cs="Arial"/>
          <w:color w:val="121212"/>
          <w:sz w:val="24"/>
          <w:szCs w:val="24"/>
          <w:lang w:eastAsia="ru-RU"/>
        </w:rPr>
        <w:t>);</w:t>
      </w:r>
    </w:p>
    <w:p w14:paraId="5DBBE2C2"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6) отцу (отчиму) при рождении ребенка и воспитании его в семье предоставляется </w:t>
      </w:r>
      <w:r w:rsidRPr="00FD0B5A">
        <w:rPr>
          <w:rFonts w:ascii="Arial" w:eastAsia="Times New Roman" w:hAnsi="Arial" w:cs="Arial"/>
          <w:b/>
          <w:bCs/>
          <w:color w:val="121212"/>
          <w:sz w:val="24"/>
          <w:szCs w:val="24"/>
          <w:lang w:eastAsia="ru-RU"/>
        </w:rPr>
        <w:t>отпуск без сохранения заработной платы продолжительностью не более 14 календарных дней</w:t>
      </w:r>
      <w:r w:rsidRPr="00FD0B5A">
        <w:rPr>
          <w:rFonts w:ascii="Arial" w:eastAsia="Times New Roman" w:hAnsi="Arial" w:cs="Arial"/>
          <w:color w:val="121212"/>
          <w:sz w:val="24"/>
          <w:szCs w:val="24"/>
          <w:lang w:eastAsia="ru-RU"/>
        </w:rPr>
        <w:t> (отпуск предоставляется единовременно по письменному заявлению в течение 6 месяцев с даты рождения ребенка) </w:t>
      </w:r>
      <w:r w:rsidRPr="00FD0B5A">
        <w:rPr>
          <w:rFonts w:ascii="Arial" w:eastAsia="Times New Roman" w:hAnsi="Arial" w:cs="Arial"/>
          <w:i/>
          <w:iCs/>
          <w:color w:val="121212"/>
          <w:sz w:val="24"/>
          <w:szCs w:val="24"/>
          <w:lang w:eastAsia="ru-RU"/>
        </w:rPr>
        <w:t>(статья 186)</w:t>
      </w:r>
      <w:r w:rsidRPr="00FD0B5A">
        <w:rPr>
          <w:rFonts w:ascii="Arial" w:eastAsia="Times New Roman" w:hAnsi="Arial" w:cs="Arial"/>
          <w:color w:val="121212"/>
          <w:sz w:val="24"/>
          <w:szCs w:val="24"/>
          <w:lang w:eastAsia="ru-RU"/>
        </w:rPr>
        <w:t>;</w:t>
      </w:r>
    </w:p>
    <w:p w14:paraId="0BF727BD"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7) предоставляется </w:t>
      </w:r>
      <w:r w:rsidRPr="00FD0B5A">
        <w:rPr>
          <w:rFonts w:ascii="Arial" w:eastAsia="Times New Roman" w:hAnsi="Arial" w:cs="Arial"/>
          <w:b/>
          <w:bCs/>
          <w:color w:val="121212"/>
          <w:sz w:val="24"/>
          <w:szCs w:val="24"/>
          <w:lang w:eastAsia="ru-RU"/>
        </w:rPr>
        <w:t>дополнительный свободный от работы день или сокращение продолжительности работы на один час </w:t>
      </w:r>
      <w:r w:rsidRPr="00FD0B5A">
        <w:rPr>
          <w:rFonts w:ascii="Arial" w:eastAsia="Times New Roman" w:hAnsi="Arial" w:cs="Arial"/>
          <w:color w:val="121212"/>
          <w:sz w:val="24"/>
          <w:szCs w:val="24"/>
          <w:lang w:eastAsia="ru-RU"/>
        </w:rPr>
        <w:t>(</w:t>
      </w:r>
      <w:r w:rsidRPr="00FD0B5A">
        <w:rPr>
          <w:rFonts w:ascii="Arial" w:eastAsia="Times New Roman" w:hAnsi="Arial" w:cs="Arial"/>
          <w:i/>
          <w:iCs/>
          <w:color w:val="121212"/>
          <w:sz w:val="24"/>
          <w:szCs w:val="24"/>
          <w:lang w:eastAsia="ru-RU"/>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FD0B5A">
        <w:rPr>
          <w:rFonts w:ascii="Arial" w:eastAsia="Times New Roman" w:hAnsi="Arial" w:cs="Arial"/>
          <w:color w:val="121212"/>
          <w:sz w:val="24"/>
          <w:szCs w:val="24"/>
          <w:lang w:eastAsia="ru-RU"/>
        </w:rPr>
        <w:t>):</w:t>
      </w:r>
    </w:p>
    <w:p w14:paraId="23BC296C" w14:textId="77777777" w:rsidR="00FD0B5A" w:rsidRPr="00FD0B5A" w:rsidRDefault="00FD0B5A" w:rsidP="00FD0B5A">
      <w:pPr>
        <w:numPr>
          <w:ilvl w:val="0"/>
          <w:numId w:val="4"/>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b/>
          <w:bCs/>
          <w:color w:val="121212"/>
          <w:sz w:val="24"/>
          <w:szCs w:val="24"/>
          <w:lang w:eastAsia="ru-RU"/>
        </w:rPr>
        <w:t>в месяц</w:t>
      </w:r>
      <w:r w:rsidRPr="00FD0B5A">
        <w:rPr>
          <w:rFonts w:ascii="Arial" w:eastAsia="Times New Roman" w:hAnsi="Arial" w:cs="Arial"/>
          <w:color w:val="121212"/>
          <w:sz w:val="24"/>
          <w:szCs w:val="24"/>
          <w:lang w:eastAsia="ru-RU"/>
        </w:rPr>
        <w:t>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048DCAB6" w14:textId="77777777" w:rsidR="00FD0B5A" w:rsidRPr="00FD0B5A" w:rsidRDefault="00FD0B5A" w:rsidP="00FD0B5A">
      <w:pPr>
        <w:numPr>
          <w:ilvl w:val="0"/>
          <w:numId w:val="4"/>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b/>
          <w:bCs/>
          <w:color w:val="121212"/>
          <w:sz w:val="24"/>
          <w:szCs w:val="24"/>
          <w:lang w:eastAsia="ru-RU"/>
        </w:rPr>
        <w:lastRenderedPageBreak/>
        <w:t>в неделю</w:t>
      </w:r>
      <w:r w:rsidRPr="00FD0B5A">
        <w:rPr>
          <w:rFonts w:ascii="Arial" w:eastAsia="Times New Roman" w:hAnsi="Arial" w:cs="Arial"/>
          <w:color w:val="121212"/>
          <w:sz w:val="24"/>
          <w:szCs w:val="24"/>
          <w:lang w:eastAsia="ru-RU"/>
        </w:rPr>
        <w:t>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 с оплатой в размере среднего заработка при предоставлении одного дополнительного свободного от работы дня в неделю или сохранения заработной платы при сокращении продолжительности работы на один час за счет средств нанимателя;</w:t>
      </w:r>
    </w:p>
    <w:p w14:paraId="4EA65D9E" w14:textId="77777777" w:rsidR="00FD0B5A" w:rsidRPr="00FD0B5A" w:rsidRDefault="00FD0B5A" w:rsidP="00FD0B5A">
      <w:pPr>
        <w:numPr>
          <w:ilvl w:val="0"/>
          <w:numId w:val="4"/>
        </w:numPr>
        <w:shd w:val="clear" w:color="auto" w:fill="FFFFFF"/>
        <w:spacing w:before="135" w:after="100" w:afterAutospacing="1" w:line="240" w:lineRule="auto"/>
        <w:rPr>
          <w:rFonts w:ascii="Arial" w:eastAsia="Times New Roman" w:hAnsi="Arial" w:cs="Arial"/>
          <w:color w:val="121212"/>
          <w:sz w:val="24"/>
          <w:szCs w:val="24"/>
          <w:lang w:eastAsia="ru-RU"/>
        </w:rPr>
      </w:pPr>
      <w:r w:rsidRPr="00FD0B5A">
        <w:rPr>
          <w:rFonts w:ascii="Arial" w:eastAsia="Times New Roman" w:hAnsi="Arial" w:cs="Arial"/>
          <w:b/>
          <w:bCs/>
          <w:color w:val="121212"/>
          <w:sz w:val="24"/>
          <w:szCs w:val="24"/>
          <w:lang w:eastAsia="ru-RU"/>
        </w:rPr>
        <w:t>в месяц</w:t>
      </w:r>
      <w:r w:rsidRPr="00FD0B5A">
        <w:rPr>
          <w:rFonts w:ascii="Arial" w:eastAsia="Times New Roman" w:hAnsi="Arial" w:cs="Arial"/>
          <w:color w:val="121212"/>
          <w:sz w:val="24"/>
          <w:szCs w:val="24"/>
          <w:lang w:eastAsia="ru-RU"/>
        </w:rPr>
        <w:t>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p>
    <w:p w14:paraId="5F624466"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8) по просьбе женщины, имеющей </w:t>
      </w:r>
      <w:r w:rsidRPr="00FD0B5A">
        <w:rPr>
          <w:rFonts w:ascii="Arial" w:eastAsia="Times New Roman" w:hAnsi="Arial" w:cs="Arial"/>
          <w:b/>
          <w:bCs/>
          <w:color w:val="121212"/>
          <w:sz w:val="24"/>
          <w:szCs w:val="24"/>
          <w:lang w:eastAsia="ru-RU"/>
        </w:rPr>
        <w:t>ребенка в возрасте до 14 лет</w:t>
      </w:r>
      <w:r w:rsidRPr="00FD0B5A">
        <w:rPr>
          <w:rFonts w:ascii="Arial" w:eastAsia="Times New Roman" w:hAnsi="Arial" w:cs="Arial"/>
          <w:color w:val="121212"/>
          <w:sz w:val="24"/>
          <w:szCs w:val="24"/>
          <w:lang w:eastAsia="ru-RU"/>
        </w:rPr>
        <w:t> (в том числе находящегося на ее попечении) наниматель обязан установить </w:t>
      </w:r>
      <w:r w:rsidRPr="00FD0B5A">
        <w:rPr>
          <w:rFonts w:ascii="Arial" w:eastAsia="Times New Roman" w:hAnsi="Arial" w:cs="Arial"/>
          <w:b/>
          <w:bCs/>
          <w:color w:val="121212"/>
          <w:sz w:val="24"/>
          <w:szCs w:val="24"/>
          <w:lang w:eastAsia="ru-RU"/>
        </w:rPr>
        <w:t xml:space="preserve">неполный рабочий день или неполную рабочую </w:t>
      </w:r>
      <w:proofErr w:type="gramStart"/>
      <w:r w:rsidRPr="00FD0B5A">
        <w:rPr>
          <w:rFonts w:ascii="Arial" w:eastAsia="Times New Roman" w:hAnsi="Arial" w:cs="Arial"/>
          <w:b/>
          <w:bCs/>
          <w:color w:val="121212"/>
          <w:sz w:val="24"/>
          <w:szCs w:val="24"/>
          <w:lang w:eastAsia="ru-RU"/>
        </w:rPr>
        <w:t>неделю</w:t>
      </w:r>
      <w:r w:rsidRPr="00FD0B5A">
        <w:rPr>
          <w:rFonts w:ascii="Arial" w:eastAsia="Times New Roman" w:hAnsi="Arial" w:cs="Arial"/>
          <w:i/>
          <w:iCs/>
          <w:color w:val="121212"/>
          <w:sz w:val="24"/>
          <w:szCs w:val="24"/>
          <w:lang w:eastAsia="ru-RU"/>
        </w:rPr>
        <w:t>(</w:t>
      </w:r>
      <w:proofErr w:type="gramEnd"/>
      <w:r w:rsidRPr="00FD0B5A">
        <w:rPr>
          <w:rFonts w:ascii="Arial" w:eastAsia="Times New Roman" w:hAnsi="Arial" w:cs="Arial"/>
          <w:i/>
          <w:iCs/>
          <w:color w:val="121212"/>
          <w:sz w:val="24"/>
          <w:szCs w:val="24"/>
          <w:lang w:eastAsia="ru-RU"/>
        </w:rPr>
        <w:t>пункт 1 части второй статьи 289).</w:t>
      </w:r>
    </w:p>
    <w:p w14:paraId="57E6DA44"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9) работающие </w:t>
      </w:r>
      <w:r w:rsidRPr="00FD0B5A">
        <w:rPr>
          <w:rFonts w:ascii="Arial" w:eastAsia="Times New Roman" w:hAnsi="Arial" w:cs="Arial"/>
          <w:b/>
          <w:bCs/>
          <w:color w:val="121212"/>
          <w:sz w:val="24"/>
          <w:szCs w:val="24"/>
          <w:lang w:eastAsia="ru-RU"/>
        </w:rPr>
        <w:t>отцы, воспитывающие детей без матери</w:t>
      </w:r>
      <w:r w:rsidRPr="00FD0B5A">
        <w:rPr>
          <w:rFonts w:ascii="Arial" w:eastAsia="Times New Roman" w:hAnsi="Arial" w:cs="Arial"/>
          <w:color w:val="121212"/>
          <w:sz w:val="24"/>
          <w:szCs w:val="24"/>
          <w:lang w:eastAsia="ru-RU"/>
        </w:rPr>
        <w:t>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FD0B5A">
        <w:rPr>
          <w:rFonts w:ascii="Arial" w:eastAsia="Times New Roman" w:hAnsi="Arial" w:cs="Arial"/>
          <w:color w:val="121212"/>
          <w:sz w:val="24"/>
          <w:szCs w:val="24"/>
          <w:lang w:eastAsia="ru-RU"/>
        </w:rPr>
        <w:t>матерям </w:t>
      </w:r>
      <w:r w:rsidRPr="00FD0B5A">
        <w:rPr>
          <w:rFonts w:ascii="Arial" w:eastAsia="Times New Roman" w:hAnsi="Arial" w:cs="Arial"/>
          <w:i/>
          <w:iCs/>
          <w:color w:val="121212"/>
          <w:sz w:val="24"/>
          <w:szCs w:val="24"/>
          <w:lang w:eastAsia="ru-RU"/>
        </w:rPr>
        <w:t> (</w:t>
      </w:r>
      <w:proofErr w:type="gramEnd"/>
      <w:r w:rsidRPr="00FD0B5A">
        <w:rPr>
          <w:rFonts w:ascii="Arial" w:eastAsia="Times New Roman" w:hAnsi="Arial" w:cs="Arial"/>
          <w:i/>
          <w:iCs/>
          <w:color w:val="121212"/>
          <w:sz w:val="24"/>
          <w:szCs w:val="24"/>
          <w:lang w:eastAsia="ru-RU"/>
        </w:rPr>
        <w:t>статья 271);</w:t>
      </w:r>
    </w:p>
    <w:p w14:paraId="4E503B0B"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10) </w:t>
      </w:r>
      <w:r w:rsidRPr="00FD0B5A">
        <w:rPr>
          <w:rFonts w:ascii="Arial" w:eastAsia="Times New Roman" w:hAnsi="Arial" w:cs="Arial"/>
          <w:b/>
          <w:bCs/>
          <w:color w:val="121212"/>
          <w:sz w:val="24"/>
          <w:szCs w:val="24"/>
          <w:lang w:eastAsia="ru-RU"/>
        </w:rPr>
        <w:t>при усыновлении (удочерении)</w:t>
      </w:r>
      <w:r w:rsidRPr="00FD0B5A">
        <w:rPr>
          <w:rFonts w:ascii="Arial" w:eastAsia="Times New Roman" w:hAnsi="Arial" w:cs="Arial"/>
          <w:color w:val="121212"/>
          <w:sz w:val="24"/>
          <w:szCs w:val="24"/>
          <w:lang w:eastAsia="ru-RU"/>
        </w:rPr>
        <w:t> детей-сирот и детей, оставшихся без попечения родителей, в возрасте от 3 до 16 лет усыновителям (</w:t>
      </w:r>
      <w:proofErr w:type="spellStart"/>
      <w:r w:rsidRPr="00FD0B5A">
        <w:rPr>
          <w:rFonts w:ascii="Arial" w:eastAsia="Times New Roman" w:hAnsi="Arial" w:cs="Arial"/>
          <w:color w:val="121212"/>
          <w:sz w:val="24"/>
          <w:szCs w:val="24"/>
          <w:lang w:eastAsia="ru-RU"/>
        </w:rPr>
        <w:t>удочерителям</w:t>
      </w:r>
      <w:proofErr w:type="spellEnd"/>
      <w:r w:rsidRPr="00FD0B5A">
        <w:rPr>
          <w:rFonts w:ascii="Arial" w:eastAsia="Times New Roman" w:hAnsi="Arial" w:cs="Arial"/>
          <w:color w:val="121212"/>
          <w:sz w:val="24"/>
          <w:szCs w:val="24"/>
          <w:lang w:eastAsia="ru-RU"/>
        </w:rPr>
        <w:t>) предоставлено право на </w:t>
      </w:r>
      <w:r w:rsidRPr="00FD0B5A">
        <w:rPr>
          <w:rFonts w:ascii="Arial" w:eastAsia="Times New Roman" w:hAnsi="Arial" w:cs="Arial"/>
          <w:b/>
          <w:bCs/>
          <w:color w:val="121212"/>
          <w:sz w:val="24"/>
          <w:szCs w:val="24"/>
          <w:lang w:eastAsia="ru-RU"/>
        </w:rPr>
        <w:t>кратковременный отпуск без сохранения заработной платы сроком до 90 календарных дней</w:t>
      </w:r>
      <w:r w:rsidRPr="00FD0B5A">
        <w:rPr>
          <w:rFonts w:ascii="Arial" w:eastAsia="Times New Roman" w:hAnsi="Arial" w:cs="Arial"/>
          <w:color w:val="121212"/>
          <w:sz w:val="24"/>
          <w:szCs w:val="24"/>
          <w:lang w:eastAsia="ru-RU"/>
        </w:rPr>
        <w:t>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FD0B5A">
        <w:rPr>
          <w:rFonts w:ascii="Arial" w:eastAsia="Times New Roman" w:hAnsi="Arial" w:cs="Arial"/>
          <w:i/>
          <w:iCs/>
          <w:color w:val="121212"/>
          <w:sz w:val="24"/>
          <w:szCs w:val="24"/>
          <w:lang w:eastAsia="ru-RU"/>
        </w:rPr>
        <w:t>(Указ Президента Республики Беларусьот30 июня 2014 г. №</w:t>
      </w:r>
      <w:r w:rsidRPr="00FD0B5A">
        <w:rPr>
          <w:rFonts w:ascii="Arial" w:eastAsia="Times New Roman" w:hAnsi="Arial" w:cs="Arial"/>
          <w:b/>
          <w:bCs/>
          <w:i/>
          <w:iCs/>
          <w:color w:val="121212"/>
          <w:sz w:val="24"/>
          <w:szCs w:val="24"/>
          <w:lang w:eastAsia="ru-RU"/>
        </w:rPr>
        <w:t> </w:t>
      </w:r>
      <w:r w:rsidRPr="00FD0B5A">
        <w:rPr>
          <w:rFonts w:ascii="Arial" w:eastAsia="Times New Roman" w:hAnsi="Arial" w:cs="Arial"/>
          <w:i/>
          <w:iCs/>
          <w:color w:val="121212"/>
          <w:sz w:val="24"/>
          <w:szCs w:val="24"/>
          <w:lang w:eastAsia="ru-RU"/>
        </w:rPr>
        <w:t>330 «О государственной поддержке семей, усыновивших (удочеривших) детей»)</w:t>
      </w:r>
      <w:r w:rsidRPr="00FD0B5A">
        <w:rPr>
          <w:rFonts w:ascii="Arial" w:eastAsia="Times New Roman" w:hAnsi="Arial" w:cs="Arial"/>
          <w:color w:val="121212"/>
          <w:sz w:val="24"/>
          <w:szCs w:val="24"/>
          <w:lang w:eastAsia="ru-RU"/>
        </w:rPr>
        <w:t>.</w:t>
      </w:r>
    </w:p>
    <w:p w14:paraId="76F5F4C0"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FD0B5A">
        <w:rPr>
          <w:rFonts w:ascii="Arial" w:eastAsia="Times New Roman" w:hAnsi="Arial" w:cs="Arial"/>
          <w:i/>
          <w:iCs/>
          <w:color w:val="121212"/>
          <w:sz w:val="24"/>
          <w:szCs w:val="24"/>
          <w:lang w:eastAsia="ru-RU"/>
        </w:rPr>
        <w:t>(статья 7).</w:t>
      </w:r>
    </w:p>
    <w:p w14:paraId="54BB6F32" w14:textId="77777777" w:rsidR="00FD0B5A" w:rsidRPr="00FD0B5A" w:rsidRDefault="00FD0B5A" w:rsidP="00FD0B5A">
      <w:pPr>
        <w:shd w:val="clear" w:color="auto" w:fill="FFFFFF"/>
        <w:spacing w:after="100" w:afterAutospacing="1" w:line="240" w:lineRule="auto"/>
        <w:jc w:val="both"/>
        <w:rPr>
          <w:rFonts w:ascii="Arial" w:eastAsia="Times New Roman" w:hAnsi="Arial" w:cs="Arial"/>
          <w:color w:val="121212"/>
          <w:sz w:val="24"/>
          <w:szCs w:val="24"/>
          <w:lang w:eastAsia="ru-RU"/>
        </w:rPr>
      </w:pPr>
      <w:r w:rsidRPr="00FD0B5A">
        <w:rPr>
          <w:rFonts w:ascii="Arial" w:eastAsia="Times New Roman" w:hAnsi="Arial" w:cs="Arial"/>
          <w:color w:val="121212"/>
          <w:sz w:val="24"/>
          <w:szCs w:val="24"/>
          <w:lang w:eastAsia="ru-RU"/>
        </w:rPr>
        <w:t> </w:t>
      </w:r>
    </w:p>
    <w:p w14:paraId="02EE36A4" w14:textId="77777777" w:rsidR="00B560B8" w:rsidRDefault="00B560B8"/>
    <w:sectPr w:rsidR="00B56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0708C"/>
    <w:multiLevelType w:val="multilevel"/>
    <w:tmpl w:val="D2D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EB8"/>
    <w:multiLevelType w:val="multilevel"/>
    <w:tmpl w:val="7FE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21772"/>
    <w:multiLevelType w:val="multilevel"/>
    <w:tmpl w:val="4424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F1CC9"/>
    <w:multiLevelType w:val="multilevel"/>
    <w:tmpl w:val="FAC6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53"/>
    <w:rsid w:val="00B27553"/>
    <w:rsid w:val="00B560B8"/>
    <w:rsid w:val="00FD0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438EE-D9A3-4324-AA63-A9976EA7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0B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0B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969053">
      <w:bodyDiv w:val="1"/>
      <w:marLeft w:val="0"/>
      <w:marRight w:val="0"/>
      <w:marTop w:val="0"/>
      <w:marBottom w:val="0"/>
      <w:divBdr>
        <w:top w:val="none" w:sz="0" w:space="0" w:color="auto"/>
        <w:left w:val="none" w:sz="0" w:space="0" w:color="auto"/>
        <w:bottom w:val="none" w:sz="0" w:space="0" w:color="auto"/>
        <w:right w:val="none" w:sz="0" w:space="0" w:color="auto"/>
      </w:divBdr>
      <w:divsChild>
        <w:div w:id="205175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3690</Words>
  <Characters>21039</Characters>
  <Application>Microsoft Office Word</Application>
  <DocSecurity>0</DocSecurity>
  <Lines>175</Lines>
  <Paragraphs>49</Paragraphs>
  <ScaleCrop>false</ScaleCrop>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u108</dc:creator>
  <cp:keywords/>
  <dc:description/>
  <cp:lastModifiedBy>u108</cp:lastModifiedBy>
  <cp:revision>2</cp:revision>
  <dcterms:created xsi:type="dcterms:W3CDTF">2026-06-09T07:40:00Z</dcterms:created>
  <dcterms:modified xsi:type="dcterms:W3CDTF">2026-06-09T07:40:00Z</dcterms:modified>
</cp:coreProperties>
</file>