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29E2" w14:textId="79D19B7B" w:rsidR="0082518B" w:rsidRPr="007C3F55" w:rsidRDefault="00B071B5" w:rsidP="0082518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bookmarkStart w:id="0" w:name="_Hlk206491975"/>
      <w:r w:rsidRPr="007C3F5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Конкурс работ на</w:t>
      </w:r>
      <w:r w:rsidR="0082518B" w:rsidRPr="007C3F5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соискание премии Минпрома в области науки и техники</w:t>
      </w:r>
    </w:p>
    <w:p w14:paraId="44B7A6C5" w14:textId="77777777" w:rsidR="0082518B" w:rsidRDefault="0082518B" w:rsidP="00C345C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</w:p>
    <w:p w14:paraId="5485B6C5" w14:textId="77777777" w:rsidR="00363485" w:rsidRPr="0082518B" w:rsidRDefault="0082518B" w:rsidP="00C345C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b/>
          <w:bCs/>
          <w:spacing w:val="-14"/>
          <w:sz w:val="29"/>
          <w:szCs w:val="29"/>
        </w:rPr>
        <w:t>Объявляется</w:t>
      </w:r>
      <w:r w:rsidR="00363485" w:rsidRPr="0082518B">
        <w:rPr>
          <w:rFonts w:ascii="Times New Roman" w:hAnsi="Times New Roman" w:cs="Times New Roman"/>
          <w:b/>
          <w:bCs/>
          <w:spacing w:val="-14"/>
          <w:sz w:val="29"/>
          <w:szCs w:val="29"/>
        </w:rPr>
        <w:t xml:space="preserve"> конкурс работ на соискание премии Министерства промышленности Республики Беларусь в области науки и техники</w:t>
      </w:r>
    </w:p>
    <w:p w14:paraId="28C1904A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</w:p>
    <w:bookmarkEnd w:id="0"/>
    <w:p w14:paraId="24C92FDD" w14:textId="77777777" w:rsidR="00363485" w:rsidRPr="0082518B" w:rsidRDefault="00C345CC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В соответствии с приказом Министерства промышленности Республики Беларусь от 24.09.2025 № 351 в</w:t>
      </w:r>
      <w:r w:rsidR="00363485" w:rsidRPr="0082518B">
        <w:rPr>
          <w:rFonts w:ascii="Times New Roman" w:hAnsi="Times New Roman" w:cs="Times New Roman"/>
          <w:spacing w:val="-14"/>
          <w:sz w:val="29"/>
          <w:szCs w:val="29"/>
        </w:rPr>
        <w:t xml:space="preserve"> целях стимулирования научно-технического развития, создания и практической реализации новых разработок, повышения конкурентоспособности производимой продукции, престижа научно-технической и инновационной деятельности, труда конструкторов, технологов, разработчиков объявляется </w:t>
      </w:r>
      <w:r w:rsidR="00363485" w:rsidRPr="0082518B">
        <w:rPr>
          <w:rFonts w:ascii="Times New Roman" w:hAnsi="Times New Roman" w:cs="Times New Roman"/>
          <w:b/>
          <w:spacing w:val="-14"/>
          <w:sz w:val="29"/>
          <w:szCs w:val="29"/>
        </w:rPr>
        <w:t xml:space="preserve">конкурс работ на соискание премии в области науки и техники по итогам 2025 года </w:t>
      </w:r>
      <w:r w:rsidR="00363485" w:rsidRPr="0082518B">
        <w:rPr>
          <w:rFonts w:ascii="Times New Roman" w:hAnsi="Times New Roman" w:cs="Times New Roman"/>
          <w:spacing w:val="-14"/>
          <w:sz w:val="29"/>
          <w:szCs w:val="29"/>
        </w:rPr>
        <w:t>(далее – Премия) за разработку и внедрение новых видов техники (продукции), материалов и технологий.</w:t>
      </w:r>
    </w:p>
    <w:p w14:paraId="553E07FA" w14:textId="77777777" w:rsidR="00363485" w:rsidRPr="0082518B" w:rsidRDefault="00363485" w:rsidP="00363485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Премия присуждается по следующим</w:t>
      </w:r>
      <w:r w:rsidRPr="0082518B">
        <w:rPr>
          <w:rFonts w:ascii="Times New Roman" w:hAnsi="Times New Roman" w:cs="Times New Roman"/>
          <w:b/>
          <w:spacing w:val="-14"/>
          <w:sz w:val="29"/>
          <w:szCs w:val="29"/>
        </w:rPr>
        <w:t xml:space="preserve"> номинациям:</w:t>
      </w:r>
    </w:p>
    <w:p w14:paraId="47C4E1BA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«Сельскохозяйственное и автомобильное машиностроение»;</w:t>
      </w:r>
    </w:p>
    <w:p w14:paraId="67148997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«Приборостроение и интеллектуальные (автоматизированные) системы управления»;</w:t>
      </w:r>
    </w:p>
    <w:p w14:paraId="19EF4AB6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«Электронное машиностроение и микроэлектроника, включая компонентную базу. Оптика и вакуумные технологии»;</w:t>
      </w:r>
    </w:p>
    <w:p w14:paraId="0C11EE54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«Электротехника, товары народного потребления, медицинская техника»;</w:t>
      </w:r>
    </w:p>
    <w:p w14:paraId="26F0C790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«Продукция и материалы для машиностроения (в т.ч. станочное, литейное, кузнечное и другое оборудование)»;</w:t>
      </w:r>
    </w:p>
    <w:p w14:paraId="7E2497E1" w14:textId="77777777" w:rsidR="00363485" w:rsidRPr="0082518B" w:rsidRDefault="00363485" w:rsidP="003634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«Инновационные технологии в промышленности».</w:t>
      </w:r>
    </w:p>
    <w:p w14:paraId="5CE39842" w14:textId="77777777" w:rsidR="00363485" w:rsidRPr="0082518B" w:rsidRDefault="00363485" w:rsidP="00363485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>На соискание Премии могут выдвигаться работы организаций, входящих в систему Министерства, а также их дочерних организаций и организаций, являющихся участниками холдингов, управляющие компании которых входят в систему Министерства.</w:t>
      </w:r>
    </w:p>
    <w:p w14:paraId="22551031" w14:textId="77777777" w:rsidR="00363485" w:rsidRPr="0082518B" w:rsidRDefault="00363485" w:rsidP="00363485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9"/>
          <w:szCs w:val="29"/>
        </w:rPr>
      </w:pPr>
      <w:r w:rsidRPr="0082518B">
        <w:rPr>
          <w:rFonts w:ascii="Times New Roman" w:hAnsi="Times New Roman" w:cs="Times New Roman"/>
          <w:spacing w:val="-14"/>
          <w:sz w:val="29"/>
          <w:szCs w:val="29"/>
        </w:rPr>
        <w:t xml:space="preserve">Материалы на конкурс представляются в срок до </w:t>
      </w:r>
      <w:r w:rsidRPr="0082518B">
        <w:rPr>
          <w:rFonts w:ascii="Times New Roman" w:hAnsi="Times New Roman" w:cs="Times New Roman"/>
          <w:b/>
          <w:spacing w:val="-14"/>
          <w:sz w:val="29"/>
          <w:szCs w:val="29"/>
        </w:rPr>
        <w:t>1 ноября 2025 года</w:t>
      </w:r>
      <w:r w:rsidRPr="0082518B">
        <w:rPr>
          <w:rFonts w:ascii="Times New Roman" w:hAnsi="Times New Roman" w:cs="Times New Roman"/>
          <w:spacing w:val="-14"/>
          <w:sz w:val="29"/>
          <w:szCs w:val="29"/>
        </w:rPr>
        <w:t xml:space="preserve"> в научно-техническое управление Минпрома (</w:t>
      </w:r>
      <w:proofErr w:type="spellStart"/>
      <w:r w:rsidRPr="0082518B">
        <w:rPr>
          <w:rFonts w:ascii="Times New Roman" w:hAnsi="Times New Roman" w:cs="Times New Roman"/>
          <w:spacing w:val="-14"/>
          <w:sz w:val="29"/>
          <w:szCs w:val="29"/>
        </w:rPr>
        <w:t>каб</w:t>
      </w:r>
      <w:proofErr w:type="spellEnd"/>
      <w:r w:rsidRPr="0082518B">
        <w:rPr>
          <w:rFonts w:ascii="Times New Roman" w:hAnsi="Times New Roman" w:cs="Times New Roman"/>
          <w:spacing w:val="-14"/>
          <w:sz w:val="29"/>
          <w:szCs w:val="29"/>
        </w:rPr>
        <w:t>. 805).</w:t>
      </w:r>
    </w:p>
    <w:p w14:paraId="345AF713" w14:textId="77777777" w:rsidR="00CA0720" w:rsidRPr="0082518B" w:rsidRDefault="00363485" w:rsidP="000654F1">
      <w:pPr>
        <w:tabs>
          <w:tab w:val="left" w:pos="993"/>
        </w:tabs>
        <w:spacing w:before="120" w:after="0" w:line="240" w:lineRule="auto"/>
        <w:ind w:firstLine="709"/>
        <w:jc w:val="both"/>
        <w:rPr>
          <w:sz w:val="29"/>
          <w:szCs w:val="29"/>
        </w:rPr>
      </w:pPr>
      <w:r w:rsidRPr="0082518B">
        <w:rPr>
          <w:rFonts w:ascii="Times New Roman" w:hAnsi="Times New Roman" w:cs="Times New Roman"/>
          <w:i/>
          <w:spacing w:val="-14"/>
          <w:sz w:val="29"/>
          <w:szCs w:val="29"/>
        </w:rPr>
        <w:t>Телефон для справок</w:t>
      </w:r>
      <w:r w:rsidRPr="0082518B">
        <w:rPr>
          <w:rFonts w:ascii="Times New Roman" w:hAnsi="Times New Roman" w:cs="Times New Roman"/>
          <w:spacing w:val="-14"/>
          <w:sz w:val="29"/>
          <w:szCs w:val="29"/>
        </w:rPr>
        <w:t>: 8 (017) 270-46-41 (</w:t>
      </w:r>
      <w:proofErr w:type="spellStart"/>
      <w:r w:rsidRPr="0082518B">
        <w:rPr>
          <w:rFonts w:ascii="Times New Roman" w:hAnsi="Times New Roman" w:cs="Times New Roman"/>
          <w:spacing w:val="-14"/>
          <w:sz w:val="29"/>
          <w:szCs w:val="29"/>
        </w:rPr>
        <w:t>Кабишов</w:t>
      </w:r>
      <w:proofErr w:type="spellEnd"/>
      <w:r w:rsidRPr="0082518B">
        <w:rPr>
          <w:rFonts w:ascii="Times New Roman" w:hAnsi="Times New Roman" w:cs="Times New Roman"/>
          <w:spacing w:val="-14"/>
          <w:sz w:val="29"/>
          <w:szCs w:val="29"/>
        </w:rPr>
        <w:t xml:space="preserve"> Сергей Михайлович), адрес электронной почты: </w:t>
      </w:r>
      <w:r w:rsidRPr="0082518B">
        <w:rPr>
          <w:rFonts w:ascii="Times New Roman" w:hAnsi="Times New Roman" w:cs="Times New Roman"/>
          <w:i/>
          <w:color w:val="002060"/>
          <w:spacing w:val="-14"/>
          <w:sz w:val="29"/>
          <w:szCs w:val="29"/>
        </w:rPr>
        <w:t>untp@minprom.gov.by.</w:t>
      </w:r>
    </w:p>
    <w:sectPr w:rsidR="00CA0720" w:rsidRPr="0082518B" w:rsidSect="002B422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5"/>
    <w:rsid w:val="000654F1"/>
    <w:rsid w:val="00363485"/>
    <w:rsid w:val="007C3F55"/>
    <w:rsid w:val="0082518B"/>
    <w:rsid w:val="009F6BE8"/>
    <w:rsid w:val="00B071B5"/>
    <w:rsid w:val="00C345CC"/>
    <w:rsid w:val="00CA0720"/>
    <w:rsid w:val="00E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980E"/>
  <w15:docId w15:val="{C4242DF3-27DC-411C-A2BC-5136952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8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502k2</cp:lastModifiedBy>
  <cp:revision>2</cp:revision>
  <cp:lastPrinted>2025-09-24T09:27:00Z</cp:lastPrinted>
  <dcterms:created xsi:type="dcterms:W3CDTF">2025-09-25T06:08:00Z</dcterms:created>
  <dcterms:modified xsi:type="dcterms:W3CDTF">2025-09-25T06:08:00Z</dcterms:modified>
</cp:coreProperties>
</file>