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1A" w:rsidRPr="001B40CA" w:rsidRDefault="00C05D1A" w:rsidP="001F6607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B40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Форма предл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ожения инвестиционного проекта</w:t>
      </w:r>
    </w:p>
    <w:p w:rsidR="00C05D1A" w:rsidRPr="00B41EAD" w:rsidRDefault="00C05D1A" w:rsidP="001F6607">
      <w:pPr>
        <w:spacing w:after="0"/>
        <w:jc w:val="center"/>
        <w:rPr>
          <w:rFonts w:ascii="Times New Roman" w:hAnsi="Times New Roman"/>
          <w:lang w:val="en-US"/>
        </w:rPr>
      </w:pPr>
      <w:r w:rsidRPr="001B40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Investment</w:t>
      </w:r>
      <w:r w:rsidRPr="001F66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B40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project</w:t>
      </w:r>
      <w:r w:rsidRPr="001F66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B40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proposal</w:t>
      </w:r>
      <w:r w:rsidRPr="001F660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B40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form</w:t>
      </w:r>
      <w:bookmarkStart w:id="0" w:name="_GoBack"/>
    </w:p>
    <w:tbl>
      <w:tblPr>
        <w:tblW w:w="9326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72"/>
        <w:gridCol w:w="4854"/>
      </w:tblGrid>
      <w:tr w:rsidR="00C05D1A" w:rsidRPr="0037002F" w:rsidTr="0037002F">
        <w:tc>
          <w:tcPr>
            <w:tcW w:w="4472" w:type="dxa"/>
          </w:tcPr>
          <w:bookmarkEnd w:id="0"/>
          <w:p w:rsidR="00C05D1A" w:rsidRPr="0037002F" w:rsidRDefault="00C05D1A" w:rsidP="0037002F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02F">
              <w:rPr>
                <w:rFonts w:ascii="Times New Roman" w:hAnsi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4854" w:type="dxa"/>
          </w:tcPr>
          <w:p w:rsidR="00C05D1A" w:rsidRPr="0037002F" w:rsidRDefault="00C05D1A" w:rsidP="00370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00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Project name</w:t>
            </w:r>
          </w:p>
        </w:tc>
      </w:tr>
      <w:tr w:rsidR="00C05D1A" w:rsidRPr="0037002F" w:rsidTr="0037002F">
        <w:tc>
          <w:tcPr>
            <w:tcW w:w="4472" w:type="dxa"/>
          </w:tcPr>
          <w:p w:rsidR="00C05D1A" w:rsidRPr="0037002F" w:rsidRDefault="00C05D1A" w:rsidP="0037002F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высокоэффективного автом</w:t>
            </w: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тизированного производства автом</w:t>
            </w: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бильных компонентов, соответствующих требованиям экологических стандартов Евро-5, Евро-6 и выше для перспекти</w:t>
            </w: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моделей легковой, коммерческой, грузовой, сельскохозяйственной и сп</w:t>
            </w: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циальной техники, производимой на а</w:t>
            </w: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</w:t>
            </w: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тосборочных предприятиях стран Там</w:t>
            </w: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женного союза. Создание производства инновационных видов сельскохозяйс</w:t>
            </w: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венной техники.</w:t>
            </w:r>
          </w:p>
        </w:tc>
        <w:tc>
          <w:tcPr>
            <w:tcW w:w="4854" w:type="dxa"/>
          </w:tcPr>
          <w:p w:rsidR="00C05D1A" w:rsidRPr="0037002F" w:rsidRDefault="00C05D1A" w:rsidP="0037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02F">
              <w:rPr>
                <w:rFonts w:ascii="Times New Roman" w:hAnsi="Times New Roman"/>
                <w:sz w:val="24"/>
                <w:szCs w:val="24"/>
                <w:lang w:val="en-US"/>
              </w:rPr>
              <w:t>Creation</w:t>
            </w:r>
            <w:r w:rsidRPr="003700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of the high-performance automatized production of automotive components that comply with environmental standards Euro-5 and Euro-6 and higher for advanced models of passenger, commercial, agricultural and special vehicles manufactured at car assembly plants of the Customs Union. Creation of production of innovative agricultural machinery.</w:t>
            </w:r>
          </w:p>
        </w:tc>
      </w:tr>
      <w:tr w:rsidR="00C05D1A" w:rsidRPr="0037002F" w:rsidTr="0037002F">
        <w:tc>
          <w:tcPr>
            <w:tcW w:w="4472" w:type="dxa"/>
          </w:tcPr>
          <w:p w:rsidR="00C05D1A" w:rsidRPr="0037002F" w:rsidRDefault="00C05D1A" w:rsidP="0037002F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02F">
              <w:rPr>
                <w:rFonts w:ascii="Times New Roman" w:hAnsi="Times New Roman"/>
                <w:b/>
                <w:sz w:val="24"/>
                <w:szCs w:val="24"/>
              </w:rPr>
              <w:t>Инициатор проекта</w:t>
            </w:r>
          </w:p>
        </w:tc>
        <w:tc>
          <w:tcPr>
            <w:tcW w:w="4854" w:type="dxa"/>
          </w:tcPr>
          <w:p w:rsidR="00C05D1A" w:rsidRPr="0037002F" w:rsidRDefault="00C05D1A" w:rsidP="00370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0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Project</w:t>
            </w:r>
            <w:r w:rsidRPr="003700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00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initiator</w:t>
            </w:r>
            <w:r w:rsidRPr="003700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00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name</w:t>
            </w:r>
          </w:p>
        </w:tc>
      </w:tr>
      <w:tr w:rsidR="00C05D1A" w:rsidRPr="001F6607" w:rsidTr="0037002F">
        <w:tc>
          <w:tcPr>
            <w:tcW w:w="4472" w:type="dxa"/>
          </w:tcPr>
          <w:p w:rsidR="00C05D1A" w:rsidRPr="0037002F" w:rsidRDefault="00C05D1A" w:rsidP="0037002F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ОАО «БАТЭ» – управляющая компания холдинга «Автокомпоненты»</w:t>
            </w:r>
            <w:r w:rsidRPr="00370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54" w:type="dxa"/>
          </w:tcPr>
          <w:p w:rsidR="00C05D1A" w:rsidRPr="0037002F" w:rsidRDefault="00C05D1A" w:rsidP="0037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0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JSC BATE – managing company of the Hol</w:t>
            </w:r>
            <w:r w:rsidRPr="003700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</w:t>
            </w:r>
            <w:r w:rsidRPr="003700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ing “Automotive components”</w:t>
            </w:r>
          </w:p>
        </w:tc>
      </w:tr>
      <w:tr w:rsidR="00C05D1A" w:rsidRPr="0037002F" w:rsidTr="0037002F">
        <w:tc>
          <w:tcPr>
            <w:tcW w:w="4472" w:type="dxa"/>
          </w:tcPr>
          <w:p w:rsidR="00C05D1A" w:rsidRPr="0037002F" w:rsidRDefault="00C05D1A" w:rsidP="0037002F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02F">
              <w:rPr>
                <w:rFonts w:ascii="Times New Roman" w:hAnsi="Times New Roman"/>
                <w:b/>
                <w:sz w:val="24"/>
                <w:szCs w:val="24"/>
              </w:rPr>
              <w:t>Место реализации проекта</w:t>
            </w:r>
          </w:p>
        </w:tc>
        <w:tc>
          <w:tcPr>
            <w:tcW w:w="4854" w:type="dxa"/>
          </w:tcPr>
          <w:p w:rsidR="00C05D1A" w:rsidRPr="0037002F" w:rsidRDefault="00C05D1A" w:rsidP="00370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0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Project</w:t>
            </w:r>
            <w:r w:rsidRPr="003700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00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location</w:t>
            </w:r>
          </w:p>
        </w:tc>
      </w:tr>
      <w:tr w:rsidR="00C05D1A" w:rsidRPr="0037002F" w:rsidTr="0037002F">
        <w:tc>
          <w:tcPr>
            <w:tcW w:w="4472" w:type="dxa"/>
          </w:tcPr>
          <w:p w:rsidR="00C05D1A" w:rsidRPr="0037002F" w:rsidRDefault="00C05D1A" w:rsidP="0037002F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2F">
              <w:rPr>
                <w:rFonts w:ascii="Times New Roman" w:hAnsi="Times New Roman"/>
                <w:sz w:val="24"/>
                <w:szCs w:val="24"/>
              </w:rPr>
              <w:t xml:space="preserve">г. Борисов, Минская область </w:t>
            </w:r>
          </w:p>
        </w:tc>
        <w:tc>
          <w:tcPr>
            <w:tcW w:w="4854" w:type="dxa"/>
          </w:tcPr>
          <w:p w:rsidR="00C05D1A" w:rsidRPr="0037002F" w:rsidRDefault="00C05D1A" w:rsidP="0037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0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Borisov, </w:t>
            </w:r>
            <w:smartTag w:uri="urn:schemas-microsoft-com:office:smarttags" w:element="City">
              <w:smartTag w:uri="urn:schemas-microsoft-com:office:smarttags" w:element="place">
                <w:r w:rsidRPr="0037002F"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Minsk</w:t>
                </w:r>
              </w:smartTag>
            </w:smartTag>
            <w:r w:rsidRPr="003700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region</w:t>
            </w:r>
          </w:p>
        </w:tc>
      </w:tr>
      <w:tr w:rsidR="00C05D1A" w:rsidRPr="001F6607" w:rsidTr="0037002F">
        <w:tc>
          <w:tcPr>
            <w:tcW w:w="4472" w:type="dxa"/>
          </w:tcPr>
          <w:p w:rsidR="00C05D1A" w:rsidRPr="0037002F" w:rsidRDefault="00C05D1A" w:rsidP="0037002F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2F">
              <w:rPr>
                <w:rFonts w:ascii="Times New Roman" w:hAnsi="Times New Roman"/>
                <w:b/>
                <w:sz w:val="24"/>
                <w:szCs w:val="24"/>
              </w:rPr>
              <w:t>Форма участия инвестора</w:t>
            </w:r>
            <w:r w:rsidRPr="0037002F">
              <w:rPr>
                <w:rFonts w:ascii="Times New Roman" w:hAnsi="Times New Roman"/>
                <w:sz w:val="24"/>
                <w:szCs w:val="24"/>
              </w:rPr>
              <w:t xml:space="preserve"> (СП, новое предприятие, ГЧП, иная), распределение долей</w:t>
            </w:r>
          </w:p>
        </w:tc>
        <w:tc>
          <w:tcPr>
            <w:tcW w:w="4854" w:type="dxa"/>
          </w:tcPr>
          <w:p w:rsidR="00C05D1A" w:rsidRPr="0037002F" w:rsidRDefault="00C05D1A" w:rsidP="0037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02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Form of participation of the investor</w:t>
            </w:r>
            <w:r w:rsidRPr="003700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(Joint venture, a new enterprise, Public private par</w:t>
            </w:r>
            <w:r w:rsidRPr="0037002F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37002F">
              <w:rPr>
                <w:rFonts w:ascii="Times New Roman" w:hAnsi="Times New Roman"/>
                <w:sz w:val="24"/>
                <w:szCs w:val="24"/>
                <w:lang w:val="en-US"/>
              </w:rPr>
              <w:t>nership, other), interest allocation</w:t>
            </w:r>
          </w:p>
        </w:tc>
      </w:tr>
      <w:tr w:rsidR="00C05D1A" w:rsidRPr="001F6607" w:rsidTr="0037002F">
        <w:tc>
          <w:tcPr>
            <w:tcW w:w="4472" w:type="dxa"/>
          </w:tcPr>
          <w:p w:rsidR="00C05D1A" w:rsidRPr="0037002F" w:rsidRDefault="00C05D1A" w:rsidP="0037002F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54" w:type="dxa"/>
          </w:tcPr>
          <w:p w:rsidR="00C05D1A" w:rsidRPr="0037002F" w:rsidRDefault="00C05D1A" w:rsidP="0037002F">
            <w:pPr>
              <w:tabs>
                <w:tab w:val="center" w:pos="2319"/>
              </w:tabs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05D1A" w:rsidRPr="001F6607" w:rsidTr="0037002F">
        <w:tc>
          <w:tcPr>
            <w:tcW w:w="4472" w:type="dxa"/>
          </w:tcPr>
          <w:p w:rsidR="00C05D1A" w:rsidRPr="0037002F" w:rsidRDefault="00C05D1A" w:rsidP="0037002F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2F">
              <w:rPr>
                <w:rFonts w:ascii="Times New Roman" w:hAnsi="Times New Roman"/>
                <w:b/>
                <w:sz w:val="24"/>
                <w:szCs w:val="24"/>
              </w:rPr>
              <w:t>Концепция проекта</w:t>
            </w:r>
            <w:r w:rsidRPr="0037002F">
              <w:rPr>
                <w:rFonts w:ascii="Times New Roman" w:hAnsi="Times New Roman"/>
                <w:sz w:val="24"/>
                <w:szCs w:val="24"/>
              </w:rPr>
              <w:t xml:space="preserve"> (описание проекта, цели) </w:t>
            </w:r>
          </w:p>
        </w:tc>
        <w:tc>
          <w:tcPr>
            <w:tcW w:w="4854" w:type="dxa"/>
          </w:tcPr>
          <w:p w:rsidR="00C05D1A" w:rsidRPr="0037002F" w:rsidRDefault="00C05D1A" w:rsidP="0037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0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Project concept</w:t>
            </w:r>
            <w:r w:rsidRPr="003700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(project description, goals)</w:t>
            </w:r>
          </w:p>
        </w:tc>
      </w:tr>
      <w:tr w:rsidR="00C05D1A" w:rsidRPr="001F6607" w:rsidTr="0037002F">
        <w:tc>
          <w:tcPr>
            <w:tcW w:w="4472" w:type="dxa"/>
          </w:tcPr>
          <w:p w:rsidR="00C05D1A" w:rsidRPr="0037002F" w:rsidRDefault="00C05D1A" w:rsidP="0037002F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2F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Проект предполагает модернизацию и техническое переоснащение предприятия, диверсификацию производства, унификацию модельного ряда продуктов и расширение географии поставок, а также расширение ассортимента выпускаемой продукции, путем разработки новых конструкций и применения новых технологических процессов с целью улучшения эксплуатационных параметров, снижение себестоимости изготовления продукции.</w:t>
            </w:r>
          </w:p>
        </w:tc>
        <w:tc>
          <w:tcPr>
            <w:tcW w:w="4854" w:type="dxa"/>
          </w:tcPr>
          <w:p w:rsidR="00C05D1A" w:rsidRPr="0037002F" w:rsidRDefault="00C05D1A" w:rsidP="0037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The project implies modernization and techn</w:t>
            </w: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cal re-equipment of the enterprise, product d</w:t>
            </w: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versification, standardization of model range of products and expansion of sales geography, as well as the product range extension by develo</w:t>
            </w: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p</w:t>
            </w: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ing of new constructions and new processes to improve operational parameters, reduce costs of production.</w:t>
            </w:r>
          </w:p>
        </w:tc>
      </w:tr>
      <w:tr w:rsidR="00C05D1A" w:rsidRPr="001F6607" w:rsidTr="0037002F">
        <w:tc>
          <w:tcPr>
            <w:tcW w:w="4472" w:type="dxa"/>
          </w:tcPr>
          <w:p w:rsidR="00C05D1A" w:rsidRPr="0037002F" w:rsidRDefault="00C05D1A" w:rsidP="0037002F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02F">
              <w:rPr>
                <w:rFonts w:ascii="Times New Roman" w:hAnsi="Times New Roman"/>
                <w:b/>
                <w:sz w:val="24"/>
                <w:szCs w:val="24"/>
              </w:rPr>
              <w:t>Период реализации проекта, лет</w:t>
            </w:r>
          </w:p>
        </w:tc>
        <w:tc>
          <w:tcPr>
            <w:tcW w:w="4854" w:type="dxa"/>
          </w:tcPr>
          <w:p w:rsidR="00C05D1A" w:rsidRPr="0037002F" w:rsidRDefault="00C05D1A" w:rsidP="00370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00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Period for project implementation, years</w:t>
            </w:r>
          </w:p>
        </w:tc>
      </w:tr>
      <w:tr w:rsidR="00C05D1A" w:rsidRPr="0037002F" w:rsidTr="0037002F">
        <w:tc>
          <w:tcPr>
            <w:tcW w:w="9326" w:type="dxa"/>
            <w:gridSpan w:val="2"/>
          </w:tcPr>
          <w:p w:rsidR="00C05D1A" w:rsidRPr="0037002F" w:rsidRDefault="00C05D1A" w:rsidP="0037002F">
            <w:pPr>
              <w:tabs>
                <w:tab w:val="left" w:pos="1095"/>
                <w:tab w:val="center" w:pos="4555"/>
              </w:tabs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02F">
              <w:rPr>
                <w:rFonts w:ascii="Times New Roman" w:hAnsi="Times New Roman"/>
                <w:sz w:val="24"/>
                <w:szCs w:val="24"/>
                <w:lang w:val="en-US"/>
              </w:rPr>
              <w:t>4                                                                         4</w:t>
            </w:r>
          </w:p>
        </w:tc>
      </w:tr>
      <w:tr w:rsidR="00C05D1A" w:rsidRPr="001F6607" w:rsidTr="0037002F">
        <w:tc>
          <w:tcPr>
            <w:tcW w:w="4472" w:type="dxa"/>
          </w:tcPr>
          <w:p w:rsidR="00C05D1A" w:rsidRPr="0037002F" w:rsidRDefault="00C05D1A" w:rsidP="0037002F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2F">
              <w:rPr>
                <w:rFonts w:ascii="Times New Roman" w:hAnsi="Times New Roman"/>
                <w:b/>
                <w:sz w:val="24"/>
                <w:szCs w:val="24"/>
              </w:rPr>
              <w:t>Текущая стадия проекта</w:t>
            </w:r>
            <w:r w:rsidRPr="0037002F">
              <w:rPr>
                <w:rFonts w:ascii="Times New Roman" w:hAnsi="Times New Roman"/>
                <w:sz w:val="24"/>
                <w:szCs w:val="24"/>
              </w:rPr>
              <w:t xml:space="preserve"> (что реализ</w:t>
            </w:r>
            <w:r w:rsidRPr="0037002F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02F">
              <w:rPr>
                <w:rFonts w:ascii="Times New Roman" w:hAnsi="Times New Roman"/>
                <w:sz w:val="24"/>
                <w:szCs w:val="24"/>
              </w:rPr>
              <w:t>вано на данном этапе, степень готовн</w:t>
            </w:r>
            <w:r w:rsidRPr="0037002F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02F">
              <w:rPr>
                <w:rFonts w:ascii="Times New Roman" w:hAnsi="Times New Roman"/>
                <w:sz w:val="24"/>
                <w:szCs w:val="24"/>
              </w:rPr>
              <w:t>сти)</w:t>
            </w:r>
          </w:p>
        </w:tc>
        <w:tc>
          <w:tcPr>
            <w:tcW w:w="4854" w:type="dxa"/>
          </w:tcPr>
          <w:p w:rsidR="00C05D1A" w:rsidRPr="0037002F" w:rsidRDefault="00C05D1A" w:rsidP="0037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0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Current stage of the project</w:t>
            </w:r>
            <w:r w:rsidRPr="003700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(what has been done, degree of project readiness)</w:t>
            </w:r>
          </w:p>
        </w:tc>
      </w:tr>
      <w:tr w:rsidR="00C05D1A" w:rsidRPr="001F6607" w:rsidTr="0037002F">
        <w:tc>
          <w:tcPr>
            <w:tcW w:w="4472" w:type="dxa"/>
          </w:tcPr>
          <w:p w:rsidR="00C05D1A" w:rsidRPr="0037002F" w:rsidRDefault="00C05D1A" w:rsidP="0037002F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Разработка и согласование бизнес-плана инвестиционного проекта</w:t>
            </w:r>
            <w:r w:rsidRPr="00370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54" w:type="dxa"/>
          </w:tcPr>
          <w:p w:rsidR="00C05D1A" w:rsidRPr="0037002F" w:rsidRDefault="00C05D1A" w:rsidP="0037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02F">
              <w:rPr>
                <w:rFonts w:ascii="Times New Roman" w:hAnsi="Times New Roman"/>
                <w:sz w:val="24"/>
                <w:szCs w:val="24"/>
                <w:lang w:val="en-US"/>
              </w:rPr>
              <w:t>Development and approval of the business plan</w:t>
            </w:r>
          </w:p>
        </w:tc>
      </w:tr>
      <w:tr w:rsidR="00C05D1A" w:rsidRPr="0037002F" w:rsidTr="0037002F">
        <w:tc>
          <w:tcPr>
            <w:tcW w:w="4472" w:type="dxa"/>
          </w:tcPr>
          <w:p w:rsidR="00C05D1A" w:rsidRPr="0037002F" w:rsidRDefault="00C05D1A" w:rsidP="0037002F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2F">
              <w:rPr>
                <w:rFonts w:ascii="Times New Roman" w:hAnsi="Times New Roman"/>
                <w:b/>
                <w:sz w:val="24"/>
                <w:szCs w:val="24"/>
              </w:rPr>
              <w:t>Краткий обзор продукта</w:t>
            </w:r>
            <w:r w:rsidRPr="00370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02F">
              <w:rPr>
                <w:rFonts w:ascii="Times New Roman" w:hAnsi="Times New Roman"/>
                <w:b/>
                <w:sz w:val="24"/>
                <w:szCs w:val="24"/>
              </w:rPr>
              <w:t xml:space="preserve">(технологии, услуги) </w:t>
            </w:r>
          </w:p>
        </w:tc>
        <w:tc>
          <w:tcPr>
            <w:tcW w:w="4854" w:type="dxa"/>
          </w:tcPr>
          <w:p w:rsidR="00C05D1A" w:rsidRPr="0037002F" w:rsidRDefault="00C05D1A" w:rsidP="00370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00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Product (technology, service) overview</w:t>
            </w:r>
          </w:p>
        </w:tc>
      </w:tr>
      <w:tr w:rsidR="00C05D1A" w:rsidRPr="001F6607" w:rsidTr="0037002F">
        <w:tc>
          <w:tcPr>
            <w:tcW w:w="4472" w:type="dxa"/>
          </w:tcPr>
          <w:p w:rsidR="00C05D1A" w:rsidRPr="0037002F" w:rsidRDefault="00C05D1A" w:rsidP="0037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002F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Стартеры для дизельных, карбюраторных и инжекторных двигателей автомобилей и тракторов, генераторы, электродвигатели и контакторы для работы в составе аварийного привода рулевого управления автомобилей.</w:t>
            </w:r>
          </w:p>
          <w:p w:rsidR="00C05D1A" w:rsidRPr="0037002F" w:rsidRDefault="00C05D1A" w:rsidP="0037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:rsidR="00C05D1A" w:rsidRPr="0037002F" w:rsidRDefault="00C05D1A" w:rsidP="0037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02F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val="en-US"/>
              </w:rPr>
              <w:t>Starters for diesel, carburetor and injection engines of automobiles and tractors, alternators for complete set of automotive plants, motors and contactors for emergency drive steering control</w:t>
            </w: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C05D1A" w:rsidRPr="001F6607" w:rsidTr="0037002F">
        <w:tc>
          <w:tcPr>
            <w:tcW w:w="4472" w:type="dxa"/>
          </w:tcPr>
          <w:p w:rsidR="00C05D1A" w:rsidRPr="0037002F" w:rsidRDefault="00C05D1A" w:rsidP="0037002F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02F">
              <w:rPr>
                <w:rFonts w:ascii="Times New Roman" w:hAnsi="Times New Roman"/>
                <w:b/>
                <w:sz w:val="24"/>
                <w:szCs w:val="24"/>
              </w:rPr>
              <w:t>Ключевые преимущества проекта, конкурентные преимущества проду</w:t>
            </w:r>
            <w:r w:rsidRPr="0037002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37002F"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</w:p>
        </w:tc>
        <w:tc>
          <w:tcPr>
            <w:tcW w:w="4854" w:type="dxa"/>
          </w:tcPr>
          <w:p w:rsidR="00C05D1A" w:rsidRPr="0037002F" w:rsidRDefault="00C05D1A" w:rsidP="00370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00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Key advantages of the project, competitive advantages of the project</w:t>
            </w:r>
          </w:p>
        </w:tc>
      </w:tr>
      <w:tr w:rsidR="00C05D1A" w:rsidRPr="001F6607" w:rsidTr="0037002F">
        <w:tc>
          <w:tcPr>
            <w:tcW w:w="4472" w:type="dxa"/>
          </w:tcPr>
          <w:p w:rsidR="00C05D1A" w:rsidRPr="0037002F" w:rsidRDefault="00C05D1A" w:rsidP="0037002F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ресурса и стабильности к</w:t>
            </w: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чества выпускаемых изделий с освоен</w:t>
            </w: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ем мощностей и расширением произво</w:t>
            </w: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ства перспективных изделий: редукто</w:t>
            </w: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ных стартеров и генераторов на ко</w:t>
            </w: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плектацию и в запасные части для авт</w:t>
            </w: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тракторной техники</w:t>
            </w:r>
          </w:p>
        </w:tc>
        <w:tc>
          <w:tcPr>
            <w:tcW w:w="4854" w:type="dxa"/>
          </w:tcPr>
          <w:p w:rsidR="00C05D1A" w:rsidRPr="0037002F" w:rsidRDefault="00C05D1A" w:rsidP="003700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0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Improvement of the resource and stability of quality of manufactured products with capacity development and expansion of perspective items production: gear starters and alternators for kitting and spare parts for automotive veh</w:t>
            </w:r>
            <w:r w:rsidRPr="003700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7002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cles</w:t>
            </w:r>
          </w:p>
        </w:tc>
      </w:tr>
      <w:tr w:rsidR="00C05D1A" w:rsidRPr="001F6607" w:rsidTr="0037002F">
        <w:tc>
          <w:tcPr>
            <w:tcW w:w="4472" w:type="dxa"/>
          </w:tcPr>
          <w:p w:rsidR="00C05D1A" w:rsidRPr="0037002F" w:rsidRDefault="00C05D1A" w:rsidP="0037002F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02F">
              <w:rPr>
                <w:rFonts w:ascii="Times New Roman" w:hAnsi="Times New Roman"/>
                <w:b/>
                <w:sz w:val="24"/>
                <w:szCs w:val="24"/>
              </w:rPr>
              <w:t>Целевой рынок и рыночные возмо</w:t>
            </w:r>
            <w:r w:rsidRPr="0037002F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  <w:r w:rsidRPr="0037002F">
              <w:rPr>
                <w:rFonts w:ascii="Times New Roman" w:hAnsi="Times New Roman"/>
                <w:b/>
                <w:sz w:val="24"/>
                <w:szCs w:val="24"/>
              </w:rPr>
              <w:t>ности, планируемое распределение объема продаж по странам/регионам</w:t>
            </w:r>
          </w:p>
        </w:tc>
        <w:tc>
          <w:tcPr>
            <w:tcW w:w="4854" w:type="dxa"/>
          </w:tcPr>
          <w:p w:rsidR="00C05D1A" w:rsidRPr="0037002F" w:rsidRDefault="00C05D1A" w:rsidP="00370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002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Target market and market opportunities, planned distribution of sales volume by countries/regions</w:t>
            </w:r>
          </w:p>
        </w:tc>
      </w:tr>
      <w:tr w:rsidR="00C05D1A" w:rsidRPr="0037002F" w:rsidTr="0037002F">
        <w:tc>
          <w:tcPr>
            <w:tcW w:w="4472" w:type="dxa"/>
          </w:tcPr>
          <w:p w:rsidR="00C05D1A" w:rsidRPr="0037002F" w:rsidRDefault="00C05D1A" w:rsidP="003700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Россия – 61 %; </w:t>
            </w:r>
          </w:p>
          <w:p w:rsidR="00C05D1A" w:rsidRPr="0037002F" w:rsidRDefault="00C05D1A" w:rsidP="003700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Беларусь – 26,6 %; </w:t>
            </w:r>
          </w:p>
          <w:p w:rsidR="00C05D1A" w:rsidRPr="0037002F" w:rsidRDefault="00C05D1A" w:rsidP="003700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Казахстан – 6,2 %, </w:t>
            </w:r>
          </w:p>
          <w:p w:rsidR="00C05D1A" w:rsidRPr="0037002F" w:rsidRDefault="00C05D1A" w:rsidP="003700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Украина – 4,4 %;</w:t>
            </w:r>
          </w:p>
          <w:p w:rsidR="00C05D1A" w:rsidRPr="0037002F" w:rsidRDefault="00C05D1A" w:rsidP="003700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иные страны– 1,8 %.</w:t>
            </w:r>
          </w:p>
        </w:tc>
        <w:tc>
          <w:tcPr>
            <w:tcW w:w="4854" w:type="dxa"/>
          </w:tcPr>
          <w:p w:rsidR="00C05D1A" w:rsidRPr="0037002F" w:rsidRDefault="00C05D1A" w:rsidP="003700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37002F">
                  <w:rPr>
                    <w:rFonts w:ascii="Times New Roman" w:hAnsi="Times New Roman"/>
                    <w:sz w:val="24"/>
                    <w:szCs w:val="24"/>
                    <w:shd w:val="clear" w:color="auto" w:fill="FFFFFF"/>
                    <w:lang w:val="en-US"/>
                  </w:rPr>
                  <w:t>Russia</w:t>
                </w:r>
              </w:smartTag>
            </w:smartTag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– 61</w:t>
            </w: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%,</w:t>
            </w:r>
          </w:p>
          <w:p w:rsidR="00C05D1A" w:rsidRPr="0037002F" w:rsidRDefault="00C05D1A" w:rsidP="003700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37002F">
                  <w:rPr>
                    <w:rFonts w:ascii="Times New Roman" w:hAnsi="Times New Roman"/>
                    <w:sz w:val="24"/>
                    <w:szCs w:val="24"/>
                    <w:shd w:val="clear" w:color="auto" w:fill="FFFFFF"/>
                    <w:lang w:val="en-US"/>
                  </w:rPr>
                  <w:t>Belarus</w:t>
                </w:r>
              </w:smartTag>
            </w:smartTag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– 26.6</w:t>
            </w: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%,</w:t>
            </w:r>
          </w:p>
          <w:p w:rsidR="00C05D1A" w:rsidRPr="0037002F" w:rsidRDefault="00C05D1A" w:rsidP="003700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37002F">
                  <w:rPr>
                    <w:rFonts w:ascii="Times New Roman" w:hAnsi="Times New Roman"/>
                    <w:sz w:val="24"/>
                    <w:szCs w:val="24"/>
                    <w:shd w:val="clear" w:color="auto" w:fill="FFFFFF"/>
                    <w:lang w:val="en-US"/>
                  </w:rPr>
                  <w:t>Kazakhstan</w:t>
                </w:r>
              </w:smartTag>
            </w:smartTag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– 6.2</w:t>
            </w: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%,</w:t>
            </w:r>
          </w:p>
          <w:p w:rsidR="00C05D1A" w:rsidRPr="0037002F" w:rsidRDefault="00C05D1A" w:rsidP="003700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37002F">
                  <w:rPr>
                    <w:rFonts w:ascii="Times New Roman" w:hAnsi="Times New Roman"/>
                    <w:sz w:val="24"/>
                    <w:szCs w:val="24"/>
                    <w:shd w:val="clear" w:color="auto" w:fill="FFFFFF"/>
                    <w:lang w:val="en-US"/>
                  </w:rPr>
                  <w:t>Ukraine</w:t>
                </w:r>
              </w:smartTag>
            </w:smartTag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– 4.4</w:t>
            </w: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%,</w:t>
            </w:r>
          </w:p>
          <w:p w:rsidR="00C05D1A" w:rsidRPr="0037002F" w:rsidRDefault="00C05D1A" w:rsidP="003700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others – 1.8</w:t>
            </w: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%</w:t>
            </w:r>
            <w:r w:rsidRPr="003700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D1A" w:rsidRPr="001F6607" w:rsidTr="0037002F">
        <w:tc>
          <w:tcPr>
            <w:tcW w:w="4472" w:type="dxa"/>
          </w:tcPr>
          <w:p w:rsidR="00C05D1A" w:rsidRPr="0037002F" w:rsidRDefault="00C05D1A" w:rsidP="0037002F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002F">
              <w:rPr>
                <w:rFonts w:ascii="Times New Roman" w:hAnsi="Times New Roman"/>
                <w:b/>
                <w:sz w:val="24"/>
                <w:szCs w:val="24"/>
              </w:rPr>
              <w:t>Общая сумма проекта</w:t>
            </w:r>
          </w:p>
        </w:tc>
        <w:tc>
          <w:tcPr>
            <w:tcW w:w="4854" w:type="dxa"/>
          </w:tcPr>
          <w:p w:rsidR="00C05D1A" w:rsidRPr="0037002F" w:rsidRDefault="00C05D1A" w:rsidP="00370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00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 investment amount of the project</w:t>
            </w:r>
          </w:p>
        </w:tc>
      </w:tr>
      <w:tr w:rsidR="00C05D1A" w:rsidRPr="0037002F" w:rsidTr="0037002F">
        <w:tc>
          <w:tcPr>
            <w:tcW w:w="9326" w:type="dxa"/>
            <w:gridSpan w:val="2"/>
          </w:tcPr>
          <w:p w:rsidR="00C05D1A" w:rsidRPr="0037002F" w:rsidRDefault="00C05D1A" w:rsidP="0037002F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4A">
              <w:rPr>
                <w:rFonts w:ascii="Times New Roman" w:hAnsi="Times New Roman"/>
                <w:bCs/>
                <w:sz w:val="24"/>
                <w:szCs w:val="24"/>
              </w:rPr>
              <w:t>4 070 000</w:t>
            </w:r>
            <w:r w:rsidRPr="0037002F">
              <w:rPr>
                <w:rFonts w:ascii="Times New Roman" w:hAnsi="Times New Roman"/>
                <w:bCs/>
                <w:sz w:val="24"/>
                <w:szCs w:val="24"/>
              </w:rPr>
              <w:t xml:space="preserve"> USD</w:t>
            </w:r>
          </w:p>
        </w:tc>
      </w:tr>
      <w:tr w:rsidR="00C05D1A" w:rsidRPr="001F6607" w:rsidTr="0037002F">
        <w:tc>
          <w:tcPr>
            <w:tcW w:w="4472" w:type="dxa"/>
          </w:tcPr>
          <w:p w:rsidR="00C05D1A" w:rsidRPr="0037002F" w:rsidRDefault="00C05D1A" w:rsidP="0037002F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02F">
              <w:rPr>
                <w:rFonts w:ascii="Times New Roman" w:hAnsi="Times New Roman"/>
                <w:b/>
                <w:sz w:val="24"/>
                <w:szCs w:val="24"/>
              </w:rPr>
              <w:t>Вклад инициатора проекта, в т.ч. тр</w:t>
            </w:r>
            <w:r w:rsidRPr="0037002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7002F">
              <w:rPr>
                <w:rFonts w:ascii="Times New Roman" w:hAnsi="Times New Roman"/>
                <w:b/>
                <w:sz w:val="24"/>
                <w:szCs w:val="24"/>
              </w:rPr>
              <w:t>буемый объем инвестиций</w:t>
            </w:r>
          </w:p>
        </w:tc>
        <w:tc>
          <w:tcPr>
            <w:tcW w:w="4854" w:type="dxa"/>
          </w:tcPr>
          <w:p w:rsidR="00C05D1A" w:rsidRPr="0037002F" w:rsidRDefault="00C05D1A" w:rsidP="003700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37002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Contribution of the project initiator, incl.</w:t>
            </w:r>
          </w:p>
          <w:p w:rsidR="00C05D1A" w:rsidRPr="0037002F" w:rsidRDefault="00C05D1A" w:rsidP="00370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002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investment volume of the initiator</w:t>
            </w:r>
          </w:p>
        </w:tc>
      </w:tr>
      <w:tr w:rsidR="00C05D1A" w:rsidRPr="0037002F" w:rsidTr="0037002F">
        <w:tc>
          <w:tcPr>
            <w:tcW w:w="9326" w:type="dxa"/>
            <w:gridSpan w:val="2"/>
          </w:tcPr>
          <w:p w:rsidR="00C05D1A" w:rsidRPr="0037002F" w:rsidRDefault="00C05D1A" w:rsidP="00370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4A">
              <w:rPr>
                <w:rFonts w:ascii="Times New Roman" w:hAnsi="Times New Roman"/>
                <w:bCs/>
                <w:sz w:val="24"/>
                <w:szCs w:val="24"/>
              </w:rPr>
              <w:t>1 020 000</w:t>
            </w:r>
          </w:p>
        </w:tc>
      </w:tr>
      <w:tr w:rsidR="00C05D1A" w:rsidRPr="001F6607" w:rsidTr="0037002F">
        <w:tc>
          <w:tcPr>
            <w:tcW w:w="4472" w:type="dxa"/>
          </w:tcPr>
          <w:p w:rsidR="00C05D1A" w:rsidRPr="0037002F" w:rsidRDefault="00C05D1A" w:rsidP="0037002F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02F">
              <w:rPr>
                <w:rFonts w:ascii="Times New Roman" w:hAnsi="Times New Roman"/>
                <w:b/>
                <w:sz w:val="24"/>
                <w:szCs w:val="24"/>
              </w:rPr>
              <w:t>Необходимый вклад инвесторов, в т.ч. требуемый объем инвестиций</w:t>
            </w:r>
          </w:p>
        </w:tc>
        <w:tc>
          <w:tcPr>
            <w:tcW w:w="4854" w:type="dxa"/>
          </w:tcPr>
          <w:p w:rsidR="00C05D1A" w:rsidRPr="0037002F" w:rsidRDefault="00C05D1A" w:rsidP="00370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002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Expected contribution of the investor, incl. required investment volume</w:t>
            </w:r>
          </w:p>
        </w:tc>
      </w:tr>
      <w:tr w:rsidR="00C05D1A" w:rsidRPr="0037002F" w:rsidTr="0037002F">
        <w:tc>
          <w:tcPr>
            <w:tcW w:w="9326" w:type="dxa"/>
            <w:gridSpan w:val="2"/>
          </w:tcPr>
          <w:p w:rsidR="00C05D1A" w:rsidRPr="0037002F" w:rsidRDefault="00C05D1A" w:rsidP="003700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94A">
              <w:rPr>
                <w:rFonts w:ascii="Times New Roman" w:hAnsi="Times New Roman"/>
                <w:sz w:val="24"/>
                <w:szCs w:val="24"/>
              </w:rPr>
              <w:t>3 050 000</w:t>
            </w:r>
          </w:p>
        </w:tc>
      </w:tr>
      <w:tr w:rsidR="00C05D1A" w:rsidRPr="0037002F" w:rsidTr="0037002F">
        <w:tc>
          <w:tcPr>
            <w:tcW w:w="4472" w:type="dxa"/>
          </w:tcPr>
          <w:p w:rsidR="00C05D1A" w:rsidRPr="0037002F" w:rsidRDefault="00C05D1A" w:rsidP="0037002F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02F">
              <w:rPr>
                <w:rFonts w:ascii="Times New Roman" w:hAnsi="Times New Roman"/>
                <w:b/>
                <w:sz w:val="24"/>
                <w:szCs w:val="24"/>
              </w:rPr>
              <w:t>Срок окупаемости проекта, лет</w:t>
            </w:r>
          </w:p>
        </w:tc>
        <w:tc>
          <w:tcPr>
            <w:tcW w:w="4854" w:type="dxa"/>
          </w:tcPr>
          <w:p w:rsidR="00C05D1A" w:rsidRPr="0037002F" w:rsidRDefault="00C05D1A" w:rsidP="00370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00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Pay-back period, years</w:t>
            </w:r>
          </w:p>
        </w:tc>
      </w:tr>
      <w:tr w:rsidR="00C05D1A" w:rsidRPr="0037002F" w:rsidTr="0037002F">
        <w:tc>
          <w:tcPr>
            <w:tcW w:w="9326" w:type="dxa"/>
            <w:gridSpan w:val="2"/>
          </w:tcPr>
          <w:p w:rsidR="00C05D1A" w:rsidRPr="0037002F" w:rsidRDefault="00C05D1A" w:rsidP="0037002F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0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          5</w:t>
            </w:r>
          </w:p>
        </w:tc>
      </w:tr>
      <w:tr w:rsidR="00C05D1A" w:rsidRPr="001F6607" w:rsidTr="0037002F">
        <w:tc>
          <w:tcPr>
            <w:tcW w:w="4472" w:type="dxa"/>
          </w:tcPr>
          <w:p w:rsidR="00C05D1A" w:rsidRPr="0037002F" w:rsidRDefault="00C05D1A" w:rsidP="0037002F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002F">
              <w:rPr>
                <w:rFonts w:ascii="Times New Roman" w:hAnsi="Times New Roman"/>
                <w:b/>
                <w:sz w:val="24"/>
                <w:szCs w:val="24"/>
              </w:rPr>
              <w:t>Чистый дисконтированный доход (</w:t>
            </w:r>
            <w:r w:rsidRPr="003700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NPV</w:t>
            </w:r>
            <w:r w:rsidRPr="0037002F">
              <w:rPr>
                <w:rFonts w:ascii="Times New Roman" w:hAnsi="Times New Roman"/>
                <w:b/>
                <w:sz w:val="24"/>
                <w:szCs w:val="24"/>
              </w:rPr>
              <w:t xml:space="preserve">), </w:t>
            </w:r>
            <w:r w:rsidRPr="003700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USD</w:t>
            </w:r>
          </w:p>
        </w:tc>
        <w:tc>
          <w:tcPr>
            <w:tcW w:w="4854" w:type="dxa"/>
          </w:tcPr>
          <w:p w:rsidR="00C05D1A" w:rsidRPr="0037002F" w:rsidRDefault="00C05D1A" w:rsidP="00370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00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Net present value (NPV), USD</w:t>
            </w:r>
          </w:p>
        </w:tc>
      </w:tr>
      <w:tr w:rsidR="00C05D1A" w:rsidRPr="0037002F" w:rsidTr="0037002F">
        <w:tc>
          <w:tcPr>
            <w:tcW w:w="9326" w:type="dxa"/>
            <w:gridSpan w:val="2"/>
          </w:tcPr>
          <w:p w:rsidR="00C05D1A" w:rsidRPr="0037002F" w:rsidRDefault="00C05D1A" w:rsidP="0037002F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2F">
              <w:rPr>
                <w:rFonts w:ascii="Times New Roman" w:hAnsi="Times New Roman"/>
                <w:sz w:val="24"/>
                <w:szCs w:val="24"/>
              </w:rPr>
              <w:t>1 268 000</w:t>
            </w:r>
          </w:p>
        </w:tc>
      </w:tr>
      <w:tr w:rsidR="00C05D1A" w:rsidRPr="001F6607" w:rsidTr="0037002F">
        <w:tc>
          <w:tcPr>
            <w:tcW w:w="4472" w:type="dxa"/>
          </w:tcPr>
          <w:p w:rsidR="00C05D1A" w:rsidRPr="0037002F" w:rsidRDefault="00C05D1A" w:rsidP="0037002F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002F">
              <w:rPr>
                <w:rFonts w:ascii="Times New Roman" w:hAnsi="Times New Roman"/>
                <w:b/>
                <w:sz w:val="24"/>
                <w:szCs w:val="24"/>
              </w:rPr>
              <w:t xml:space="preserve">Внутренняя норма доходности </w:t>
            </w:r>
            <w:r w:rsidRPr="003700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(IRR), %</w:t>
            </w:r>
          </w:p>
        </w:tc>
        <w:tc>
          <w:tcPr>
            <w:tcW w:w="4854" w:type="dxa"/>
          </w:tcPr>
          <w:p w:rsidR="00C05D1A" w:rsidRPr="0037002F" w:rsidRDefault="00C05D1A" w:rsidP="00370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00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Internal rate of return (IRR),%</w:t>
            </w:r>
          </w:p>
        </w:tc>
      </w:tr>
      <w:tr w:rsidR="00C05D1A" w:rsidRPr="0037002F" w:rsidTr="0037002F">
        <w:tc>
          <w:tcPr>
            <w:tcW w:w="9326" w:type="dxa"/>
            <w:gridSpan w:val="2"/>
          </w:tcPr>
          <w:p w:rsidR="00C05D1A" w:rsidRPr="00F77BA0" w:rsidRDefault="00C05D1A" w:rsidP="0037002F">
            <w:pPr>
              <w:spacing w:before="20" w:after="2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7B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13.32 %</w:t>
            </w:r>
          </w:p>
        </w:tc>
      </w:tr>
      <w:tr w:rsidR="00C05D1A" w:rsidRPr="001F6607" w:rsidTr="004129C6">
        <w:tc>
          <w:tcPr>
            <w:tcW w:w="4472" w:type="dxa"/>
          </w:tcPr>
          <w:p w:rsidR="00C05D1A" w:rsidRPr="0058769B" w:rsidRDefault="00C05D1A" w:rsidP="00B43C68">
            <w:pPr>
              <w:spacing w:before="20" w:after="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69B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Контактное лицо по проекту: ФИО, должность, компания, телефон, </w:t>
            </w:r>
            <w:r w:rsidRPr="005876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8769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876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54" w:type="dxa"/>
          </w:tcPr>
          <w:p w:rsidR="00C05D1A" w:rsidRPr="0058769B" w:rsidRDefault="00C05D1A" w:rsidP="00B43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769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Contact person: name, position, company, phone, e-mail</w:t>
            </w:r>
          </w:p>
        </w:tc>
      </w:tr>
      <w:tr w:rsidR="00C05D1A" w:rsidRPr="001F6607" w:rsidTr="004129C6">
        <w:tc>
          <w:tcPr>
            <w:tcW w:w="4472" w:type="dxa"/>
          </w:tcPr>
          <w:p w:rsidR="00C05D1A" w:rsidRPr="0058769B" w:rsidRDefault="00C05D1A" w:rsidP="00B43C68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6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Главный инженер Иванов Д.О.; ОАО «БАТЭ» - управляющая компания       холдинга «Автокомпоненты»; </w:t>
            </w:r>
            <w:r w:rsidRPr="005876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5876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5876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5876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    </w:t>
            </w:r>
            <w:hyperlink r:id="rId5" w:history="1">
              <w:r w:rsidRPr="0058769B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info</w:t>
              </w:r>
              <w:r w:rsidRPr="0058769B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@</w:t>
              </w:r>
              <w:r w:rsidRPr="0058769B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starter</w:t>
              </w:r>
              <w:r w:rsidRPr="0058769B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  <w:r w:rsidRPr="0058769B">
                <w:rPr>
                  <w:rStyle w:val="Hyperlink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by</w:t>
              </w:r>
            </w:hyperlink>
            <w:r w:rsidRPr="005876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854" w:type="dxa"/>
          </w:tcPr>
          <w:p w:rsidR="00C05D1A" w:rsidRPr="0058769B" w:rsidRDefault="00C05D1A" w:rsidP="00B43C68">
            <w:pPr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69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Chief engineer Ivanov D.O.</w:t>
            </w:r>
            <w:r w:rsidRPr="0058769B">
              <w:rPr>
                <w:rFonts w:ascii="Times New Roman" w:hAnsi="Times New Roman"/>
                <w:sz w:val="24"/>
                <w:szCs w:val="24"/>
                <w:lang w:val="en-US"/>
              </w:rPr>
              <w:t>; JSC “BATE” – managing company of the Holding “Autom</w:t>
            </w:r>
            <w:r w:rsidRPr="0058769B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58769B">
              <w:rPr>
                <w:rFonts w:ascii="Times New Roman" w:hAnsi="Times New Roman"/>
                <w:sz w:val="24"/>
                <w:szCs w:val="24"/>
                <w:lang w:val="en-US"/>
              </w:rPr>
              <w:t>tive company”</w:t>
            </w:r>
          </w:p>
          <w:p w:rsidR="00C05D1A" w:rsidRPr="0058769B" w:rsidRDefault="00C05D1A" w:rsidP="00B43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769B">
              <w:rPr>
                <w:rFonts w:ascii="Times New Roman" w:hAnsi="Times New Roman"/>
                <w:sz w:val="24"/>
                <w:szCs w:val="24"/>
                <w:lang w:val="en-US"/>
              </w:rPr>
              <w:t>e-mail:info@starter.by</w:t>
            </w:r>
          </w:p>
        </w:tc>
      </w:tr>
    </w:tbl>
    <w:p w:rsidR="00C05D1A" w:rsidRPr="00A43CBA" w:rsidRDefault="00C05D1A" w:rsidP="00AD38C9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C05D1A" w:rsidRPr="00A43CBA" w:rsidSect="0086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63DA"/>
    <w:multiLevelType w:val="hybridMultilevel"/>
    <w:tmpl w:val="E060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579FC"/>
    <w:multiLevelType w:val="hybridMultilevel"/>
    <w:tmpl w:val="F1B6974A"/>
    <w:lvl w:ilvl="0" w:tplc="E85CCFB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3F781F0C"/>
    <w:multiLevelType w:val="multilevel"/>
    <w:tmpl w:val="8ABE0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D2302E2"/>
    <w:multiLevelType w:val="hybridMultilevel"/>
    <w:tmpl w:val="A73C1F7C"/>
    <w:lvl w:ilvl="0" w:tplc="E85CC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66B0A"/>
    <w:multiLevelType w:val="hybridMultilevel"/>
    <w:tmpl w:val="4EB0424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8C9"/>
    <w:rsid w:val="00001F34"/>
    <w:rsid w:val="00007D4E"/>
    <w:rsid w:val="000511C4"/>
    <w:rsid w:val="00053E49"/>
    <w:rsid w:val="00056956"/>
    <w:rsid w:val="00070B7D"/>
    <w:rsid w:val="00096D5A"/>
    <w:rsid w:val="000A2282"/>
    <w:rsid w:val="000E4780"/>
    <w:rsid w:val="00100782"/>
    <w:rsid w:val="00122E56"/>
    <w:rsid w:val="001530DC"/>
    <w:rsid w:val="001665A8"/>
    <w:rsid w:val="0016747F"/>
    <w:rsid w:val="00170841"/>
    <w:rsid w:val="001B294A"/>
    <w:rsid w:val="001B40CA"/>
    <w:rsid w:val="001C0087"/>
    <w:rsid w:val="001D14E3"/>
    <w:rsid w:val="001D4AEE"/>
    <w:rsid w:val="001D5642"/>
    <w:rsid w:val="001E4339"/>
    <w:rsid w:val="001E7486"/>
    <w:rsid w:val="001F6607"/>
    <w:rsid w:val="00215285"/>
    <w:rsid w:val="002169E9"/>
    <w:rsid w:val="00221F86"/>
    <w:rsid w:val="00256D2D"/>
    <w:rsid w:val="00265E78"/>
    <w:rsid w:val="00272133"/>
    <w:rsid w:val="002725B9"/>
    <w:rsid w:val="00293FE4"/>
    <w:rsid w:val="002B45E9"/>
    <w:rsid w:val="002B4846"/>
    <w:rsid w:val="002B5770"/>
    <w:rsid w:val="002D632E"/>
    <w:rsid w:val="0031355D"/>
    <w:rsid w:val="00314906"/>
    <w:rsid w:val="00321389"/>
    <w:rsid w:val="00325779"/>
    <w:rsid w:val="003606A5"/>
    <w:rsid w:val="0036309F"/>
    <w:rsid w:val="0037002F"/>
    <w:rsid w:val="00374D92"/>
    <w:rsid w:val="00374D9B"/>
    <w:rsid w:val="003779AD"/>
    <w:rsid w:val="00380453"/>
    <w:rsid w:val="00382FE1"/>
    <w:rsid w:val="0039188E"/>
    <w:rsid w:val="003A14F6"/>
    <w:rsid w:val="003A2EF9"/>
    <w:rsid w:val="003A60CB"/>
    <w:rsid w:val="003A7736"/>
    <w:rsid w:val="003D21B9"/>
    <w:rsid w:val="003E5C07"/>
    <w:rsid w:val="003E5DFC"/>
    <w:rsid w:val="00406B1A"/>
    <w:rsid w:val="004129C6"/>
    <w:rsid w:val="0042477B"/>
    <w:rsid w:val="00426CA1"/>
    <w:rsid w:val="00426F36"/>
    <w:rsid w:val="00486099"/>
    <w:rsid w:val="0049294E"/>
    <w:rsid w:val="004951AD"/>
    <w:rsid w:val="00495A17"/>
    <w:rsid w:val="004A1EBC"/>
    <w:rsid w:val="004D34DD"/>
    <w:rsid w:val="004E4663"/>
    <w:rsid w:val="0051156F"/>
    <w:rsid w:val="00522988"/>
    <w:rsid w:val="00532FA7"/>
    <w:rsid w:val="00534159"/>
    <w:rsid w:val="005536DE"/>
    <w:rsid w:val="00577E59"/>
    <w:rsid w:val="0058769B"/>
    <w:rsid w:val="00592B32"/>
    <w:rsid w:val="005C3569"/>
    <w:rsid w:val="00606066"/>
    <w:rsid w:val="0061753B"/>
    <w:rsid w:val="00622D5D"/>
    <w:rsid w:val="00683304"/>
    <w:rsid w:val="00697D4B"/>
    <w:rsid w:val="006A58A5"/>
    <w:rsid w:val="006B2D39"/>
    <w:rsid w:val="006C02D5"/>
    <w:rsid w:val="006F141B"/>
    <w:rsid w:val="00716490"/>
    <w:rsid w:val="0074150A"/>
    <w:rsid w:val="007448BE"/>
    <w:rsid w:val="007710E6"/>
    <w:rsid w:val="00781E0B"/>
    <w:rsid w:val="007A6BC6"/>
    <w:rsid w:val="007D06B2"/>
    <w:rsid w:val="007D1AAC"/>
    <w:rsid w:val="007E45C0"/>
    <w:rsid w:val="007E47B6"/>
    <w:rsid w:val="008012B7"/>
    <w:rsid w:val="00812E46"/>
    <w:rsid w:val="00817546"/>
    <w:rsid w:val="008247E3"/>
    <w:rsid w:val="00826620"/>
    <w:rsid w:val="00831F78"/>
    <w:rsid w:val="008335F5"/>
    <w:rsid w:val="008529E9"/>
    <w:rsid w:val="008648BB"/>
    <w:rsid w:val="00865A41"/>
    <w:rsid w:val="008728BE"/>
    <w:rsid w:val="00881024"/>
    <w:rsid w:val="00882B80"/>
    <w:rsid w:val="0088454A"/>
    <w:rsid w:val="00886C87"/>
    <w:rsid w:val="00897350"/>
    <w:rsid w:val="008B0E9E"/>
    <w:rsid w:val="008E6B64"/>
    <w:rsid w:val="00903D81"/>
    <w:rsid w:val="00904598"/>
    <w:rsid w:val="0091375E"/>
    <w:rsid w:val="00932127"/>
    <w:rsid w:val="00934D20"/>
    <w:rsid w:val="00954DE1"/>
    <w:rsid w:val="00966320"/>
    <w:rsid w:val="009744F6"/>
    <w:rsid w:val="009A2217"/>
    <w:rsid w:val="009B1208"/>
    <w:rsid w:val="009B760F"/>
    <w:rsid w:val="009E6BCB"/>
    <w:rsid w:val="00A148F5"/>
    <w:rsid w:val="00A15986"/>
    <w:rsid w:val="00A2228A"/>
    <w:rsid w:val="00A239AB"/>
    <w:rsid w:val="00A256BF"/>
    <w:rsid w:val="00A30C7D"/>
    <w:rsid w:val="00A43CBA"/>
    <w:rsid w:val="00A47E00"/>
    <w:rsid w:val="00A76D92"/>
    <w:rsid w:val="00A83738"/>
    <w:rsid w:val="00A977EF"/>
    <w:rsid w:val="00AD343C"/>
    <w:rsid w:val="00AD38C9"/>
    <w:rsid w:val="00AD5EB3"/>
    <w:rsid w:val="00AE56A8"/>
    <w:rsid w:val="00AF21F6"/>
    <w:rsid w:val="00B01692"/>
    <w:rsid w:val="00B2414A"/>
    <w:rsid w:val="00B25543"/>
    <w:rsid w:val="00B41EAD"/>
    <w:rsid w:val="00B43C68"/>
    <w:rsid w:val="00B44C28"/>
    <w:rsid w:val="00B565C3"/>
    <w:rsid w:val="00B61F98"/>
    <w:rsid w:val="00B80371"/>
    <w:rsid w:val="00B94F57"/>
    <w:rsid w:val="00BB3179"/>
    <w:rsid w:val="00BC3987"/>
    <w:rsid w:val="00BE21D5"/>
    <w:rsid w:val="00BE61CF"/>
    <w:rsid w:val="00C01E71"/>
    <w:rsid w:val="00C05D1A"/>
    <w:rsid w:val="00C1513E"/>
    <w:rsid w:val="00C40FD7"/>
    <w:rsid w:val="00C473DB"/>
    <w:rsid w:val="00C64027"/>
    <w:rsid w:val="00C93C99"/>
    <w:rsid w:val="00CA4905"/>
    <w:rsid w:val="00CA4E92"/>
    <w:rsid w:val="00CC1D5E"/>
    <w:rsid w:val="00CC53EB"/>
    <w:rsid w:val="00CD4C1A"/>
    <w:rsid w:val="00CF298F"/>
    <w:rsid w:val="00D144E9"/>
    <w:rsid w:val="00D24EDC"/>
    <w:rsid w:val="00D273DC"/>
    <w:rsid w:val="00D279A1"/>
    <w:rsid w:val="00D5145D"/>
    <w:rsid w:val="00D51C26"/>
    <w:rsid w:val="00D7670F"/>
    <w:rsid w:val="00D82CB7"/>
    <w:rsid w:val="00D83F11"/>
    <w:rsid w:val="00DE5FFE"/>
    <w:rsid w:val="00E0760B"/>
    <w:rsid w:val="00E07E71"/>
    <w:rsid w:val="00E141F0"/>
    <w:rsid w:val="00E249C7"/>
    <w:rsid w:val="00E42108"/>
    <w:rsid w:val="00E53397"/>
    <w:rsid w:val="00E6392C"/>
    <w:rsid w:val="00E663C2"/>
    <w:rsid w:val="00E71243"/>
    <w:rsid w:val="00E972AF"/>
    <w:rsid w:val="00EA6E2E"/>
    <w:rsid w:val="00EC175C"/>
    <w:rsid w:val="00ED1B27"/>
    <w:rsid w:val="00ED3C01"/>
    <w:rsid w:val="00ED575A"/>
    <w:rsid w:val="00ED6979"/>
    <w:rsid w:val="00F0120E"/>
    <w:rsid w:val="00F0121A"/>
    <w:rsid w:val="00F140A6"/>
    <w:rsid w:val="00F210A5"/>
    <w:rsid w:val="00F30EB6"/>
    <w:rsid w:val="00F40002"/>
    <w:rsid w:val="00F44EB0"/>
    <w:rsid w:val="00F77BA0"/>
    <w:rsid w:val="00F97D03"/>
    <w:rsid w:val="00FA733A"/>
    <w:rsid w:val="00FB797A"/>
    <w:rsid w:val="00FD175B"/>
    <w:rsid w:val="00FE205C"/>
    <w:rsid w:val="00FE5154"/>
    <w:rsid w:val="00FF2EAB"/>
    <w:rsid w:val="00FF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D9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D38C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E663C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B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2D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B76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17084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708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7084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70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70841"/>
    <w:rPr>
      <w:b/>
      <w:bCs/>
    </w:rPr>
  </w:style>
  <w:style w:type="character" w:styleId="Hyperlink">
    <w:name w:val="Hyperlink"/>
    <w:basedOn w:val="DefaultParagraphFont"/>
    <w:uiPriority w:val="99"/>
    <w:rsid w:val="004129C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tarter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764</Words>
  <Characters>4361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МАШИНОСТРОЕНИЕ И МЕТАЛЛООБРАБОТКА</dc:title>
  <dc:subject/>
  <dc:creator>OKS_1</dc:creator>
  <cp:keywords/>
  <dc:description/>
  <cp:lastModifiedBy>admin</cp:lastModifiedBy>
  <cp:revision>4</cp:revision>
  <cp:lastPrinted>2016-12-16T12:29:00Z</cp:lastPrinted>
  <dcterms:created xsi:type="dcterms:W3CDTF">2017-01-20T12:30:00Z</dcterms:created>
  <dcterms:modified xsi:type="dcterms:W3CDTF">2017-01-20T12:48:00Z</dcterms:modified>
</cp:coreProperties>
</file>